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EFCB6" w14:textId="1A61DB04" w:rsidR="005B767E" w:rsidRDefault="005B767E" w:rsidP="006470F7">
      <w:pPr>
        <w:spacing w:line="240" w:lineRule="auto"/>
        <w:jc w:val="center"/>
        <w:rPr>
          <w:b/>
          <w:sz w:val="36"/>
        </w:rPr>
      </w:pPr>
      <w:r>
        <w:rPr>
          <w:b/>
          <w:sz w:val="36"/>
        </w:rPr>
        <w:t>APPENDIX VII</w:t>
      </w:r>
    </w:p>
    <w:p w14:paraId="024BE901" w14:textId="2345AD70" w:rsidR="00E93813" w:rsidRPr="006470F7" w:rsidRDefault="00943A5C" w:rsidP="006470F7">
      <w:pPr>
        <w:spacing w:line="240" w:lineRule="auto"/>
        <w:jc w:val="center"/>
        <w:rPr>
          <w:b/>
          <w:sz w:val="36"/>
        </w:rPr>
      </w:pPr>
      <w:r w:rsidRPr="006470F7">
        <w:rPr>
          <w:b/>
          <w:sz w:val="36"/>
        </w:rPr>
        <w:t>TECHNICAL PRESENTATIONS</w:t>
      </w:r>
      <w:r w:rsidR="00ED2814" w:rsidRPr="006470F7">
        <w:rPr>
          <w:b/>
          <w:sz w:val="36"/>
        </w:rPr>
        <w:t xml:space="preserve"> TC49</w:t>
      </w:r>
    </w:p>
    <w:p w14:paraId="1F43826B" w14:textId="77777777" w:rsidR="005B767E" w:rsidRPr="006470F7" w:rsidRDefault="005B767E" w:rsidP="005B767E">
      <w:pPr>
        <w:spacing w:line="240" w:lineRule="auto"/>
        <w:rPr>
          <w:b/>
          <w:sz w:val="36"/>
        </w:rPr>
      </w:pPr>
    </w:p>
    <w:tbl>
      <w:tblPr>
        <w:tblW w:w="15167" w:type="dxa"/>
        <w:tblInd w:w="392" w:type="dxa"/>
        <w:tblBorders>
          <w:top w:val="dotted" w:sz="4" w:space="0" w:color="auto"/>
          <w:bottom w:val="dotted" w:sz="4" w:space="0" w:color="auto"/>
          <w:insideH w:val="dotted" w:sz="4" w:space="0" w:color="auto"/>
          <w:insideV w:val="dotted" w:sz="4" w:space="0" w:color="auto"/>
        </w:tblBorders>
        <w:tblLook w:val="0000" w:firstRow="0" w:lastRow="0" w:firstColumn="0" w:lastColumn="0" w:noHBand="0" w:noVBand="0"/>
      </w:tblPr>
      <w:tblGrid>
        <w:gridCol w:w="750"/>
        <w:gridCol w:w="1842"/>
        <w:gridCol w:w="5244"/>
        <w:gridCol w:w="7331"/>
      </w:tblGrid>
      <w:tr w:rsidR="000A4871" w:rsidRPr="005F2E23" w14:paraId="537372FB" w14:textId="77777777" w:rsidTr="00280094">
        <w:trPr>
          <w:cantSplit/>
          <w:trHeight w:hRule="exact" w:val="361"/>
          <w:tblHeader/>
        </w:trPr>
        <w:tc>
          <w:tcPr>
            <w:tcW w:w="750" w:type="dxa"/>
            <w:vAlign w:val="center"/>
          </w:tcPr>
          <w:p w14:paraId="2D444C2A" w14:textId="60C8A95F" w:rsidR="000A4871" w:rsidRPr="00DC0003" w:rsidRDefault="00DC0003" w:rsidP="003E2491">
            <w:pPr>
              <w:jc w:val="center"/>
              <w:rPr>
                <w:rFonts w:eastAsia="MS Mincho"/>
                <w:b/>
                <w:sz w:val="28"/>
                <w:lang w:eastAsia="ja-JP"/>
              </w:rPr>
            </w:pPr>
            <w:r>
              <w:rPr>
                <w:rFonts w:eastAsia="MS Mincho" w:hint="eastAsia"/>
                <w:b/>
                <w:sz w:val="28"/>
                <w:lang w:eastAsia="ja-JP"/>
              </w:rPr>
              <w:t>No.</w:t>
            </w:r>
          </w:p>
        </w:tc>
        <w:tc>
          <w:tcPr>
            <w:tcW w:w="1842" w:type="dxa"/>
            <w:vAlign w:val="center"/>
          </w:tcPr>
          <w:p w14:paraId="243C15E5" w14:textId="0D16925C" w:rsidR="000A4871" w:rsidRDefault="00DC0003" w:rsidP="00544E23">
            <w:pPr>
              <w:jc w:val="center"/>
              <w:rPr>
                <w:rFonts w:eastAsia="MS Mincho"/>
                <w:b/>
                <w:sz w:val="28"/>
                <w:lang w:eastAsia="ja-JP"/>
              </w:rPr>
            </w:pPr>
            <w:r>
              <w:rPr>
                <w:rFonts w:eastAsia="MS Mincho" w:hint="eastAsia"/>
                <w:b/>
                <w:sz w:val="28"/>
                <w:lang w:eastAsia="ja-JP"/>
              </w:rPr>
              <w:t>Time</w:t>
            </w:r>
          </w:p>
        </w:tc>
        <w:tc>
          <w:tcPr>
            <w:tcW w:w="5244" w:type="dxa"/>
            <w:vAlign w:val="bottom"/>
          </w:tcPr>
          <w:p w14:paraId="665BD05F" w14:textId="22E77339" w:rsidR="000A4871" w:rsidRPr="000A4871" w:rsidRDefault="000A4871" w:rsidP="005F2E23">
            <w:pPr>
              <w:jc w:val="center"/>
              <w:rPr>
                <w:rFonts w:eastAsia="MS Mincho"/>
                <w:b/>
                <w:sz w:val="28"/>
                <w:lang w:eastAsia="ja-JP"/>
              </w:rPr>
            </w:pPr>
            <w:r>
              <w:rPr>
                <w:rFonts w:eastAsia="MS Mincho" w:hint="eastAsia"/>
                <w:b/>
                <w:sz w:val="28"/>
                <w:lang w:eastAsia="ja-JP"/>
              </w:rPr>
              <w:t>TITLE</w:t>
            </w:r>
          </w:p>
        </w:tc>
        <w:tc>
          <w:tcPr>
            <w:tcW w:w="7331" w:type="dxa"/>
            <w:shd w:val="clear" w:color="auto" w:fill="auto"/>
            <w:vAlign w:val="bottom"/>
          </w:tcPr>
          <w:p w14:paraId="6B55BE53" w14:textId="4C67CBFC" w:rsidR="000A4871" w:rsidRPr="005F2E23" w:rsidRDefault="000A4871" w:rsidP="005F2E23">
            <w:pPr>
              <w:jc w:val="center"/>
              <w:rPr>
                <w:b/>
                <w:bCs/>
                <w:sz w:val="28"/>
              </w:rPr>
            </w:pPr>
            <w:r w:rsidRPr="005F2E23">
              <w:rPr>
                <w:b/>
                <w:bCs/>
                <w:sz w:val="28"/>
              </w:rPr>
              <w:t>ABSTRACT</w:t>
            </w:r>
          </w:p>
        </w:tc>
      </w:tr>
      <w:tr w:rsidR="0010457A" w14:paraId="702CB354" w14:textId="7DE893F9" w:rsidTr="005B767E">
        <w:trPr>
          <w:trHeight w:val="1727"/>
        </w:trPr>
        <w:tc>
          <w:tcPr>
            <w:tcW w:w="750" w:type="dxa"/>
            <w:vAlign w:val="center"/>
          </w:tcPr>
          <w:p w14:paraId="73D42707" w14:textId="59708670" w:rsidR="0010457A" w:rsidRPr="00CD512B" w:rsidRDefault="0010457A" w:rsidP="003E2491">
            <w:pPr>
              <w:pStyle w:val="Default"/>
              <w:jc w:val="center"/>
              <w:rPr>
                <w:rFonts w:ascii="Helvetica" w:hAnsi="Helvetica" w:cs="Helvetica"/>
                <w:b/>
              </w:rPr>
            </w:pPr>
            <w:r>
              <w:rPr>
                <w:rFonts w:ascii="Helvetica" w:hAnsi="Helvetica" w:cs="Helvetica"/>
                <w:b/>
              </w:rPr>
              <w:t>1</w:t>
            </w:r>
          </w:p>
        </w:tc>
        <w:tc>
          <w:tcPr>
            <w:tcW w:w="1842" w:type="dxa"/>
            <w:vAlign w:val="center"/>
          </w:tcPr>
          <w:p w14:paraId="712F8F64" w14:textId="7C8C1BB8" w:rsidR="0010457A" w:rsidRPr="00544E23" w:rsidRDefault="00544E23" w:rsidP="00AD22CD">
            <w:pPr>
              <w:pStyle w:val="Default"/>
              <w:jc w:val="center"/>
              <w:rPr>
                <w:rFonts w:ascii="Helvetica" w:eastAsia="MS Mincho" w:hAnsi="Helvetica" w:cs="Helvetica"/>
                <w:lang w:eastAsia="ja-JP"/>
              </w:rPr>
            </w:pPr>
            <w:r w:rsidRPr="00544E23">
              <w:rPr>
                <w:rFonts w:ascii="Helvetica" w:eastAsia="MS Mincho" w:hAnsi="Helvetica" w:cs="Helvetica" w:hint="eastAsia"/>
                <w:lang w:eastAsia="ja-JP"/>
              </w:rPr>
              <w:t xml:space="preserve">11:40 </w:t>
            </w:r>
            <w:r>
              <w:rPr>
                <w:rFonts w:ascii="Helvetica" w:eastAsia="MS Mincho" w:hAnsi="Helvetica" w:cs="Helvetica"/>
                <w:lang w:eastAsia="ja-JP"/>
              </w:rPr>
              <w:t>–</w:t>
            </w:r>
            <w:r w:rsidRPr="00544E23">
              <w:rPr>
                <w:rFonts w:ascii="Helvetica" w:eastAsia="MS Mincho" w:hAnsi="Helvetica" w:cs="Helvetica" w:hint="eastAsia"/>
                <w:lang w:eastAsia="ja-JP"/>
              </w:rPr>
              <w:t xml:space="preserve"> </w:t>
            </w:r>
            <w:r w:rsidR="007B149B">
              <w:rPr>
                <w:rFonts w:ascii="Helvetica" w:eastAsia="MS Mincho" w:hAnsi="Helvetica" w:cs="Helvetica" w:hint="eastAsia"/>
                <w:lang w:eastAsia="ja-JP"/>
              </w:rPr>
              <w:t>1</w:t>
            </w:r>
            <w:r w:rsidR="00AD22CD">
              <w:rPr>
                <w:rFonts w:ascii="Helvetica" w:eastAsia="MS Mincho" w:hAnsi="Helvetica" w:cs="Helvetica" w:hint="eastAsia"/>
                <w:lang w:eastAsia="ja-JP"/>
              </w:rPr>
              <w:t>2</w:t>
            </w:r>
            <w:r w:rsidR="007B149B">
              <w:rPr>
                <w:rFonts w:ascii="Helvetica" w:eastAsia="MS Mincho" w:hAnsi="Helvetica" w:cs="Helvetica" w:hint="eastAsia"/>
                <w:lang w:eastAsia="ja-JP"/>
              </w:rPr>
              <w:t>:</w:t>
            </w:r>
            <w:r w:rsidR="00AD22CD">
              <w:rPr>
                <w:rFonts w:ascii="Helvetica" w:eastAsia="MS Mincho" w:hAnsi="Helvetica" w:cs="Helvetica" w:hint="eastAsia"/>
                <w:lang w:eastAsia="ja-JP"/>
              </w:rPr>
              <w:t>0</w:t>
            </w:r>
            <w:r w:rsidR="007B149B">
              <w:rPr>
                <w:rFonts w:ascii="Helvetica" w:eastAsia="MS Mincho" w:hAnsi="Helvetica" w:cs="Helvetica" w:hint="eastAsia"/>
                <w:lang w:eastAsia="ja-JP"/>
              </w:rPr>
              <w:t>0</w:t>
            </w:r>
          </w:p>
        </w:tc>
        <w:tc>
          <w:tcPr>
            <w:tcW w:w="5244" w:type="dxa"/>
            <w:vAlign w:val="center"/>
          </w:tcPr>
          <w:p w14:paraId="634FB45D" w14:textId="77777777" w:rsidR="0010457A" w:rsidRPr="00CD512B" w:rsidRDefault="0010457A" w:rsidP="009C4E7F">
            <w:pPr>
              <w:pStyle w:val="Default"/>
              <w:rPr>
                <w:rFonts w:ascii="Helvetica" w:hAnsi="Helvetica" w:cs="Helvetica"/>
                <w:b/>
              </w:rPr>
            </w:pPr>
            <w:r w:rsidRPr="00CD512B">
              <w:rPr>
                <w:rFonts w:ascii="Helvetica" w:hAnsi="Helvetica" w:cs="Helvetica"/>
                <w:b/>
              </w:rPr>
              <w:t>Regional component of IN-MHEWS</w:t>
            </w:r>
            <w:r>
              <w:rPr>
                <w:rFonts w:ascii="Helvetica" w:hAnsi="Helvetica" w:cs="Helvetica"/>
                <w:b/>
              </w:rPr>
              <w:t xml:space="preserve"> </w:t>
            </w:r>
            <w:r w:rsidRPr="00CD512B">
              <w:rPr>
                <w:rFonts w:ascii="Helvetica" w:hAnsi="Helvetica" w:cs="Helvetica"/>
                <w:b/>
              </w:rPr>
              <w:t>(International Network for Mul</w:t>
            </w:r>
            <w:r>
              <w:rPr>
                <w:rFonts w:ascii="Helvetica" w:hAnsi="Helvetica" w:cs="Helvetica"/>
                <w:b/>
              </w:rPr>
              <w:t>ti-hazard Early Warning System)</w:t>
            </w:r>
          </w:p>
          <w:p w14:paraId="7260370C" w14:textId="29A57528" w:rsidR="0010457A" w:rsidRPr="00CD512B" w:rsidRDefault="0010457A" w:rsidP="00CD512B">
            <w:pPr>
              <w:pStyle w:val="Default"/>
              <w:rPr>
                <w:rFonts w:ascii="Times" w:hAnsi="Times"/>
                <w:i/>
                <w:iCs/>
                <w:sz w:val="22"/>
                <w:szCs w:val="22"/>
              </w:rPr>
            </w:pPr>
            <w:r w:rsidRPr="00CD512B">
              <w:rPr>
                <w:rFonts w:ascii="Times" w:hAnsi="Times"/>
                <w:i/>
                <w:iCs/>
                <w:sz w:val="22"/>
                <w:szCs w:val="22"/>
              </w:rPr>
              <w:t>Mr. Sanjay Sriv</w:t>
            </w:r>
            <w:r w:rsidR="00BD4E1B">
              <w:rPr>
                <w:rFonts w:ascii="Times" w:hAnsi="Times"/>
                <w:i/>
                <w:iCs/>
                <w:sz w:val="22"/>
                <w:szCs w:val="22"/>
              </w:rPr>
              <w:t>a</w:t>
            </w:r>
            <w:r w:rsidRPr="00CD512B">
              <w:rPr>
                <w:rFonts w:ascii="Times" w:hAnsi="Times"/>
                <w:i/>
                <w:iCs/>
                <w:sz w:val="22"/>
                <w:szCs w:val="22"/>
              </w:rPr>
              <w:t>stava, ESCAP</w:t>
            </w:r>
          </w:p>
        </w:tc>
        <w:tc>
          <w:tcPr>
            <w:tcW w:w="7331" w:type="dxa"/>
            <w:shd w:val="clear" w:color="auto" w:fill="auto"/>
            <w:vAlign w:val="center"/>
          </w:tcPr>
          <w:p w14:paraId="5E81BE67" w14:textId="18D5522D" w:rsidR="0010457A" w:rsidRPr="0076609D" w:rsidRDefault="0010457A" w:rsidP="0010457A">
            <w:pPr>
              <w:adjustRightInd w:val="0"/>
              <w:spacing w:after="0" w:line="240" w:lineRule="auto"/>
              <w:jc w:val="both"/>
              <w:rPr>
                <w:rFonts w:ascii="Calibri" w:eastAsiaTheme="majorEastAsia" w:hAnsi="Calibri"/>
              </w:rPr>
            </w:pPr>
            <w:r>
              <w:rPr>
                <w:rFonts w:ascii="AdvPSTIM10-R" w:hAnsi="AdvPSTIM10-R" w:cs="AdvPSTIM10-R"/>
                <w:i/>
                <w:sz w:val="20"/>
                <w:szCs w:val="20"/>
              </w:rPr>
              <w:t>Th</w:t>
            </w:r>
            <w:r w:rsidRPr="00CD512B">
              <w:rPr>
                <w:rFonts w:ascii="AdvPSTIM10-R" w:hAnsi="AdvPSTIM10-R" w:cs="AdvPSTIM10-R"/>
                <w:i/>
                <w:sz w:val="20"/>
                <w:szCs w:val="20"/>
              </w:rPr>
              <w:t>e Asia Regional Plan for Implementation of the Sendai Framework for</w:t>
            </w:r>
            <w:r>
              <w:rPr>
                <w:rFonts w:ascii="AdvPSTIM10-R" w:hAnsi="AdvPSTIM10-R" w:cs="AdvPSTIM10-R"/>
                <w:i/>
                <w:sz w:val="20"/>
                <w:szCs w:val="20"/>
              </w:rPr>
              <w:t xml:space="preserve"> </w:t>
            </w:r>
            <w:r w:rsidRPr="00CD512B">
              <w:rPr>
                <w:rFonts w:ascii="AdvPSTIM10-R" w:hAnsi="AdvPSTIM10-R" w:cs="AdvPSTIM10-R"/>
                <w:i/>
                <w:sz w:val="20"/>
                <w:szCs w:val="20"/>
              </w:rPr>
              <w:t>Disaster Risk Reduction 2015-2030, adopted at the 7th Asian Ministerial</w:t>
            </w:r>
            <w:r>
              <w:rPr>
                <w:rFonts w:ascii="AdvPSTIM10-R" w:hAnsi="AdvPSTIM10-R" w:cs="AdvPSTIM10-R"/>
                <w:i/>
                <w:sz w:val="20"/>
                <w:szCs w:val="20"/>
              </w:rPr>
              <w:t xml:space="preserve"> </w:t>
            </w:r>
            <w:r w:rsidRPr="00CD512B">
              <w:rPr>
                <w:rFonts w:ascii="AdvPSTIM10-R" w:hAnsi="AdvPSTIM10-R" w:cs="AdvPSTIM10-R"/>
                <w:i/>
                <w:sz w:val="20"/>
                <w:szCs w:val="20"/>
              </w:rPr>
              <w:t xml:space="preserve">Conference on Disaster Risk Reduction (AMCDRR) in November 2016, </w:t>
            </w:r>
            <w:r>
              <w:rPr>
                <w:rFonts w:ascii="AdvPSTIM10-R" w:hAnsi="AdvPSTIM10-R" w:cs="AdvPSTIM10-R"/>
                <w:i/>
                <w:sz w:val="20"/>
                <w:szCs w:val="20"/>
              </w:rPr>
              <w:t xml:space="preserve">emphasized </w:t>
            </w:r>
            <w:r w:rsidRPr="00CD512B">
              <w:rPr>
                <w:rFonts w:ascii="AdvPSTIM10-R" w:hAnsi="AdvPSTIM10-R" w:cs="AdvPSTIM10-R"/>
                <w:i/>
                <w:sz w:val="20"/>
                <w:szCs w:val="20"/>
              </w:rPr>
              <w:t>enhancing regional cooperation for coherent implementation of the Sendai</w:t>
            </w:r>
            <w:r>
              <w:rPr>
                <w:rFonts w:ascii="AdvPSTIM10-R" w:hAnsi="AdvPSTIM10-R" w:cs="AdvPSTIM10-R"/>
                <w:i/>
                <w:sz w:val="20"/>
                <w:szCs w:val="20"/>
              </w:rPr>
              <w:t xml:space="preserve"> </w:t>
            </w:r>
            <w:r w:rsidRPr="00CD512B">
              <w:rPr>
                <w:rFonts w:ascii="AdvPSTIM10-R" w:hAnsi="AdvPSTIM10-R" w:cs="AdvPSTIM10-R"/>
                <w:i/>
                <w:sz w:val="20"/>
                <w:szCs w:val="20"/>
              </w:rPr>
              <w:t>Framework and the 2030 Agenda for Sustainable Development. It further</w:t>
            </w:r>
            <w:r>
              <w:rPr>
                <w:rFonts w:ascii="AdvPSTIM10-R" w:hAnsi="AdvPSTIM10-R" w:cs="AdvPSTIM10-R"/>
                <w:i/>
                <w:sz w:val="20"/>
                <w:szCs w:val="20"/>
              </w:rPr>
              <w:t xml:space="preserve"> </w:t>
            </w:r>
            <w:r w:rsidRPr="00CD512B">
              <w:rPr>
                <w:rFonts w:ascii="AdvPSTIM10-R" w:hAnsi="AdvPSTIM10-R" w:cs="AdvPSTIM10-R"/>
                <w:i/>
                <w:sz w:val="20"/>
                <w:szCs w:val="20"/>
              </w:rPr>
              <w:t>called for innovative partnerships; and North-South, South-South and</w:t>
            </w:r>
            <w:r>
              <w:rPr>
                <w:rFonts w:ascii="AdvPSTIM10-R" w:hAnsi="AdvPSTIM10-R" w:cs="AdvPSTIM10-R"/>
                <w:i/>
                <w:sz w:val="20"/>
                <w:szCs w:val="20"/>
              </w:rPr>
              <w:t xml:space="preserve"> </w:t>
            </w:r>
            <w:r w:rsidRPr="00CD512B">
              <w:rPr>
                <w:rFonts w:ascii="AdvPSTIM10-R" w:hAnsi="AdvPSTIM10-R" w:cs="AdvPSTIM10-R"/>
                <w:i/>
                <w:sz w:val="20"/>
                <w:szCs w:val="20"/>
              </w:rPr>
              <w:t>Triangular Cooperation in all areas related to disaster risk reduction,</w:t>
            </w:r>
            <w:r>
              <w:rPr>
                <w:rFonts w:ascii="AdvPSTIM10-R" w:hAnsi="AdvPSTIM10-R" w:cs="AdvPSTIM10-R"/>
                <w:i/>
                <w:sz w:val="20"/>
                <w:szCs w:val="20"/>
              </w:rPr>
              <w:t xml:space="preserve"> </w:t>
            </w:r>
            <w:r w:rsidRPr="00CD512B">
              <w:rPr>
                <w:rFonts w:ascii="AdvPSTIM10-R" w:hAnsi="AdvPSTIM10-R" w:cs="AdvPSTIM10-R"/>
                <w:i/>
                <w:sz w:val="20"/>
                <w:szCs w:val="20"/>
              </w:rPr>
              <w:t>particularly in multi-hazard early warning systems for transboundary</w:t>
            </w:r>
            <w:r>
              <w:rPr>
                <w:rFonts w:ascii="AdvPSTIM10-R" w:hAnsi="AdvPSTIM10-R" w:cs="AdvPSTIM10-R"/>
                <w:i/>
                <w:sz w:val="20"/>
                <w:szCs w:val="20"/>
              </w:rPr>
              <w:t xml:space="preserve"> </w:t>
            </w:r>
            <w:r w:rsidRPr="00CD512B">
              <w:rPr>
                <w:rFonts w:ascii="AdvPSTIM10-R" w:hAnsi="AdvPSTIM10-R" w:cs="AdvPSTIM10-R"/>
                <w:i/>
                <w:sz w:val="20"/>
                <w:szCs w:val="20"/>
              </w:rPr>
              <w:t>disasters, recognizing the critical role of the Asia-Pacific Regional</w:t>
            </w:r>
            <w:r>
              <w:rPr>
                <w:rFonts w:ascii="AdvPSTIM10-R" w:hAnsi="AdvPSTIM10-R" w:cs="AdvPSTIM10-R"/>
                <w:i/>
                <w:sz w:val="20"/>
                <w:szCs w:val="20"/>
              </w:rPr>
              <w:t xml:space="preserve"> </w:t>
            </w:r>
            <w:r w:rsidRPr="00CD512B">
              <w:rPr>
                <w:rFonts w:ascii="AdvPSTIM10-R" w:hAnsi="AdvPSTIM10-R" w:cs="AdvPSTIM10-R"/>
                <w:i/>
                <w:sz w:val="20"/>
                <w:szCs w:val="20"/>
              </w:rPr>
              <w:t>Coordination Mechanism convened by ESCAP for implementing and monitoring</w:t>
            </w:r>
            <w:r>
              <w:rPr>
                <w:rFonts w:ascii="AdvPSTIM10-R" w:hAnsi="AdvPSTIM10-R" w:cs="AdvPSTIM10-R"/>
                <w:i/>
                <w:sz w:val="20"/>
                <w:szCs w:val="20"/>
              </w:rPr>
              <w:t xml:space="preserve"> </w:t>
            </w:r>
            <w:r w:rsidRPr="00CD512B">
              <w:rPr>
                <w:rFonts w:ascii="AdvPSTIM10-R" w:hAnsi="AdvPSTIM10-R" w:cs="AdvPSTIM10-R"/>
                <w:i/>
                <w:sz w:val="20"/>
                <w:szCs w:val="20"/>
              </w:rPr>
              <w:t>the Sendai Framework, in line with the Sustainable Development Goals.</w:t>
            </w:r>
            <w:r>
              <w:rPr>
                <w:rFonts w:ascii="AdvPSTIM10-R" w:hAnsi="AdvPSTIM10-R" w:cs="AdvPSTIM10-R"/>
                <w:i/>
                <w:sz w:val="20"/>
                <w:szCs w:val="20"/>
              </w:rPr>
              <w:t xml:space="preserve"> </w:t>
            </w:r>
            <w:r w:rsidRPr="00CD512B">
              <w:rPr>
                <w:rFonts w:ascii="AdvPSTIM10-R" w:hAnsi="AdvPSTIM10-R" w:cs="AdvPSTIM10-R"/>
                <w:i/>
                <w:sz w:val="20"/>
                <w:szCs w:val="20"/>
              </w:rPr>
              <w:t>In this regard, the presentation will overview ESCAP’s mandated work on</w:t>
            </w:r>
            <w:r>
              <w:rPr>
                <w:rFonts w:ascii="AdvPSTIM10-R" w:hAnsi="AdvPSTIM10-R" w:cs="AdvPSTIM10-R"/>
                <w:i/>
                <w:sz w:val="20"/>
                <w:szCs w:val="20"/>
              </w:rPr>
              <w:t xml:space="preserve"> </w:t>
            </w:r>
            <w:r w:rsidRPr="00CD512B">
              <w:rPr>
                <w:rFonts w:ascii="AdvPSTIM10-R" w:hAnsi="AdvPSTIM10-R" w:cs="AdvPSTIM10-R"/>
                <w:i/>
                <w:sz w:val="20"/>
                <w:szCs w:val="20"/>
              </w:rPr>
              <w:t>regional cooperation for building resilience to transboundary disasters. On</w:t>
            </w:r>
            <w:r>
              <w:rPr>
                <w:rFonts w:ascii="AdvPSTIM10-R" w:hAnsi="AdvPSTIM10-R" w:cs="AdvPSTIM10-R"/>
                <w:i/>
                <w:sz w:val="20"/>
                <w:szCs w:val="20"/>
              </w:rPr>
              <w:t xml:space="preserve"> f</w:t>
            </w:r>
            <w:r w:rsidRPr="00CD512B">
              <w:rPr>
                <w:rFonts w:ascii="AdvPSTIM10-R" w:hAnsi="AdvPSTIM10-R" w:cs="AdvPSTIM10-R"/>
                <w:i/>
                <w:sz w:val="20"/>
                <w:szCs w:val="20"/>
              </w:rPr>
              <w:t>urther harnessing regional cooperation, it will outline specific ESCAP’s</w:t>
            </w:r>
            <w:r>
              <w:rPr>
                <w:rFonts w:ascii="AdvPSTIM10-R" w:hAnsi="AdvPSTIM10-R" w:cs="AdvPSTIM10-R"/>
                <w:i/>
                <w:sz w:val="20"/>
                <w:szCs w:val="20"/>
              </w:rPr>
              <w:t xml:space="preserve"> </w:t>
            </w:r>
            <w:r w:rsidRPr="00CD512B">
              <w:rPr>
                <w:rFonts w:ascii="AdvPSTIM10-R" w:hAnsi="AdvPSTIM10-R" w:cs="AdvPSTIM10-R"/>
                <w:i/>
                <w:sz w:val="20"/>
                <w:szCs w:val="20"/>
              </w:rPr>
              <w:t>strategies to address the unmet needs of multi-hazard early warning systems</w:t>
            </w:r>
            <w:r>
              <w:rPr>
                <w:rFonts w:ascii="AdvPSTIM10-R" w:hAnsi="AdvPSTIM10-R" w:cs="AdvPSTIM10-R"/>
                <w:i/>
                <w:sz w:val="20"/>
                <w:szCs w:val="20"/>
              </w:rPr>
              <w:t xml:space="preserve"> </w:t>
            </w:r>
            <w:r w:rsidRPr="00CD512B">
              <w:rPr>
                <w:rFonts w:ascii="AdvPSTIM10-R" w:hAnsi="AdvPSTIM10-R" w:cs="AdvPSTIM10-R"/>
                <w:i/>
                <w:sz w:val="20"/>
                <w:szCs w:val="20"/>
              </w:rPr>
              <w:t>for tropical cyclones, tsunamis, drought, floods, glacial lake outburst</w:t>
            </w:r>
            <w:r>
              <w:rPr>
                <w:rFonts w:ascii="AdvPSTIM10-R" w:hAnsi="AdvPSTIM10-R" w:cs="AdvPSTIM10-R"/>
                <w:i/>
                <w:sz w:val="20"/>
                <w:szCs w:val="20"/>
              </w:rPr>
              <w:t xml:space="preserve"> </w:t>
            </w:r>
            <w:r w:rsidRPr="00CD512B">
              <w:rPr>
                <w:rFonts w:ascii="AdvPSTIM10-R" w:hAnsi="AdvPSTIM10-R" w:cs="AdvPSTIM10-R"/>
                <w:i/>
                <w:sz w:val="20"/>
                <w:szCs w:val="20"/>
              </w:rPr>
              <w:t>floods (GLOFs), landslides, and sand and dust storms, in order to create</w:t>
            </w:r>
            <w:r>
              <w:rPr>
                <w:rFonts w:ascii="AdvPSTIM10-R" w:hAnsi="AdvPSTIM10-R" w:cs="AdvPSTIM10-R"/>
                <w:i/>
                <w:sz w:val="20"/>
                <w:szCs w:val="20"/>
              </w:rPr>
              <w:t xml:space="preserve"> </w:t>
            </w:r>
            <w:r w:rsidRPr="00CD512B">
              <w:rPr>
                <w:rFonts w:ascii="AdvPSTIM10-R" w:hAnsi="AdvPSTIM10-R" w:cs="AdvPSTIM10-R"/>
                <w:i/>
                <w:sz w:val="20"/>
                <w:szCs w:val="20"/>
              </w:rPr>
              <w:t>mechanisms for coherent implementation, as highlighted in the Asia Regional</w:t>
            </w:r>
            <w:r>
              <w:rPr>
                <w:rFonts w:ascii="AdvPSTIM10-R" w:hAnsi="AdvPSTIM10-R" w:cs="AdvPSTIM10-R"/>
                <w:i/>
                <w:sz w:val="20"/>
                <w:szCs w:val="20"/>
              </w:rPr>
              <w:t xml:space="preserve"> </w:t>
            </w:r>
            <w:r w:rsidRPr="00CD512B">
              <w:rPr>
                <w:rFonts w:ascii="AdvPSTIM10-R" w:hAnsi="AdvPSTIM10-R" w:cs="AdvPSTIM10-R"/>
                <w:i/>
                <w:sz w:val="20"/>
                <w:szCs w:val="20"/>
              </w:rPr>
              <w:t>Plan.</w:t>
            </w:r>
          </w:p>
        </w:tc>
      </w:tr>
      <w:tr w:rsidR="001521D9" w14:paraId="7EF8AE55" w14:textId="77777777" w:rsidTr="005B767E">
        <w:trPr>
          <w:trHeight w:val="1727"/>
        </w:trPr>
        <w:tc>
          <w:tcPr>
            <w:tcW w:w="750" w:type="dxa"/>
            <w:vAlign w:val="center"/>
          </w:tcPr>
          <w:p w14:paraId="28F4CD96" w14:textId="449E45BE" w:rsidR="001521D9" w:rsidRDefault="001521D9" w:rsidP="003E2491">
            <w:pPr>
              <w:pStyle w:val="Default"/>
              <w:jc w:val="center"/>
              <w:rPr>
                <w:rFonts w:ascii="Helvetica" w:hAnsi="Helvetica" w:cs="Helvetica"/>
                <w:b/>
              </w:rPr>
            </w:pPr>
            <w:r>
              <w:rPr>
                <w:rFonts w:ascii="Helvetica" w:hAnsi="Helvetica" w:cs="Helvetica"/>
                <w:b/>
              </w:rPr>
              <w:t>2</w:t>
            </w:r>
          </w:p>
        </w:tc>
        <w:tc>
          <w:tcPr>
            <w:tcW w:w="1842" w:type="dxa"/>
            <w:vAlign w:val="center"/>
          </w:tcPr>
          <w:p w14:paraId="527FC47D" w14:textId="06E66BCF" w:rsidR="001521D9" w:rsidRDefault="001521D9" w:rsidP="007B149B">
            <w:pPr>
              <w:pStyle w:val="Default"/>
              <w:jc w:val="center"/>
              <w:rPr>
                <w:rFonts w:ascii="Helvetica" w:eastAsia="MS Mincho" w:hAnsi="Helvetica" w:cs="Helvetica"/>
                <w:lang w:eastAsia="ja-JP"/>
              </w:rPr>
            </w:pPr>
            <w:r>
              <w:rPr>
                <w:rFonts w:ascii="Helvetica" w:eastAsia="MS Mincho" w:hAnsi="Helvetica" w:cs="Helvetica" w:hint="eastAsia"/>
                <w:lang w:eastAsia="ja-JP"/>
              </w:rPr>
              <w:t xml:space="preserve">12:00 </w:t>
            </w:r>
            <w:r>
              <w:rPr>
                <w:rFonts w:ascii="Helvetica" w:eastAsia="MS Mincho" w:hAnsi="Helvetica" w:cs="Helvetica"/>
                <w:lang w:eastAsia="ja-JP"/>
              </w:rPr>
              <w:t>–</w:t>
            </w:r>
            <w:r>
              <w:rPr>
                <w:rFonts w:ascii="Helvetica" w:eastAsia="MS Mincho" w:hAnsi="Helvetica" w:cs="Helvetica" w:hint="eastAsia"/>
                <w:lang w:eastAsia="ja-JP"/>
              </w:rPr>
              <w:t xml:space="preserve"> 12:20</w:t>
            </w:r>
          </w:p>
        </w:tc>
        <w:tc>
          <w:tcPr>
            <w:tcW w:w="5244" w:type="dxa"/>
            <w:vAlign w:val="center"/>
          </w:tcPr>
          <w:p w14:paraId="66FEF7D5" w14:textId="77777777" w:rsidR="001521D9" w:rsidRPr="00CD512B" w:rsidRDefault="001521D9" w:rsidP="00AD68D8">
            <w:pPr>
              <w:pStyle w:val="Default"/>
              <w:rPr>
                <w:rFonts w:ascii="Times" w:hAnsi="Times"/>
                <w:b/>
                <w:i/>
                <w:iCs/>
                <w:sz w:val="22"/>
                <w:szCs w:val="22"/>
              </w:rPr>
            </w:pPr>
            <w:r w:rsidRPr="00912A1C">
              <w:rPr>
                <w:rFonts w:ascii="Helvetica" w:hAnsi="Helvetica" w:cs="Helvetica"/>
                <w:b/>
              </w:rPr>
              <w:t>Recent policy progress for evacuation</w:t>
            </w:r>
          </w:p>
          <w:p w14:paraId="0AA1D6D1" w14:textId="5E76A5D5" w:rsidR="001521D9" w:rsidRPr="003E2491" w:rsidRDefault="001521D9" w:rsidP="007F606C">
            <w:pPr>
              <w:pStyle w:val="NoSpacing"/>
              <w:rPr>
                <w:rFonts w:ascii="Helvetica" w:hAnsi="Helvetica" w:cs="Helvetica"/>
                <w:b/>
                <w:color w:val="000000"/>
                <w:sz w:val="24"/>
                <w:szCs w:val="24"/>
              </w:rPr>
            </w:pPr>
            <w:r w:rsidRPr="001F1F77">
              <w:rPr>
                <w:rFonts w:ascii="Times" w:hAnsi="Times"/>
                <w:i/>
                <w:iCs/>
              </w:rPr>
              <w:t xml:space="preserve">Ms. Setsuko </w:t>
            </w:r>
            <w:proofErr w:type="spellStart"/>
            <w:r w:rsidRPr="001F1F77">
              <w:rPr>
                <w:rFonts w:ascii="Times" w:hAnsi="Times"/>
                <w:i/>
                <w:iCs/>
              </w:rPr>
              <w:t>Saya</w:t>
            </w:r>
            <w:proofErr w:type="spellEnd"/>
            <w:r w:rsidRPr="001F1F77">
              <w:rPr>
                <w:rFonts w:ascii="Times" w:hAnsi="Times"/>
                <w:i/>
                <w:iCs/>
              </w:rPr>
              <w:t>, Director, International Cooperation Division, Disaster Management Bureau, Cabinet Office</w:t>
            </w:r>
          </w:p>
        </w:tc>
        <w:tc>
          <w:tcPr>
            <w:tcW w:w="7331" w:type="dxa"/>
            <w:shd w:val="clear" w:color="auto" w:fill="auto"/>
            <w:vAlign w:val="center"/>
          </w:tcPr>
          <w:p w14:paraId="08C4B519" w14:textId="77777777" w:rsidR="001521D9" w:rsidRPr="0076609D" w:rsidRDefault="001521D9" w:rsidP="00AD68D8">
            <w:pPr>
              <w:adjustRightInd w:val="0"/>
              <w:spacing w:after="0" w:line="240" w:lineRule="auto"/>
              <w:jc w:val="both"/>
              <w:rPr>
                <w:rFonts w:ascii="AdvPSTIM10-R" w:hAnsi="AdvPSTIM10-R" w:cs="AdvPSTIM10-R"/>
                <w:i/>
                <w:sz w:val="20"/>
                <w:szCs w:val="20"/>
              </w:rPr>
            </w:pPr>
            <w:r w:rsidRPr="0076609D">
              <w:rPr>
                <w:rFonts w:ascii="AdvPSTIM10-R" w:hAnsi="AdvPSTIM10-R" w:cs="AdvPSTIM10-R"/>
                <w:i/>
                <w:sz w:val="20"/>
                <w:szCs w:val="20"/>
              </w:rPr>
              <w:t xml:space="preserve">Due to the impact of climate change, there is a growing concern that disasters might be more intensified and cause the unprecedented levels of heavy rains in many places of the world. </w:t>
            </w:r>
          </w:p>
          <w:p w14:paraId="7D6435F4" w14:textId="77777777" w:rsidR="001521D9" w:rsidRPr="0076609D" w:rsidRDefault="001521D9" w:rsidP="00AD68D8">
            <w:pPr>
              <w:adjustRightInd w:val="0"/>
              <w:spacing w:after="0" w:line="240" w:lineRule="auto"/>
              <w:jc w:val="both"/>
              <w:rPr>
                <w:rFonts w:ascii="AdvPSTIM10-R" w:hAnsi="AdvPSTIM10-R" w:cs="AdvPSTIM10-R"/>
                <w:i/>
                <w:sz w:val="20"/>
                <w:szCs w:val="20"/>
              </w:rPr>
            </w:pPr>
            <w:r w:rsidRPr="0076609D">
              <w:rPr>
                <w:rFonts w:ascii="AdvPSTIM10-R" w:hAnsi="AdvPSTIM10-R" w:cs="AdvPSTIM10-R"/>
                <w:i/>
                <w:sz w:val="20"/>
                <w:szCs w:val="20"/>
              </w:rPr>
              <w:t xml:space="preserve">In the context of unprecedented disasters, supports by pubic (governments) are not always sufficient for all affected people. It is indispensable to be prepared by individual citizens and to support mutually in communities. The importance of enhancing resilience at the community level was recognized based on the lessons from the Great East Japan Earthquake in 2011. </w:t>
            </w:r>
          </w:p>
          <w:p w14:paraId="0876C27D" w14:textId="77777777" w:rsidR="001521D9" w:rsidRPr="0076609D" w:rsidRDefault="001521D9" w:rsidP="00AD68D8">
            <w:pPr>
              <w:adjustRightInd w:val="0"/>
              <w:spacing w:after="0" w:line="240" w:lineRule="auto"/>
              <w:jc w:val="both"/>
              <w:rPr>
                <w:rFonts w:ascii="AdvPSTIM10-R" w:hAnsi="AdvPSTIM10-R" w:cs="AdvPSTIM10-R"/>
                <w:i/>
                <w:sz w:val="20"/>
                <w:szCs w:val="20"/>
              </w:rPr>
            </w:pPr>
            <w:r w:rsidRPr="0076609D">
              <w:rPr>
                <w:rFonts w:ascii="AdvPSTIM10-R" w:hAnsi="AdvPSTIM10-R" w:cs="AdvPSTIM10-R"/>
                <w:i/>
                <w:sz w:val="20"/>
                <w:szCs w:val="20"/>
              </w:rPr>
              <w:t xml:space="preserve">The Community DRR Plan system was established in Japan recently to provide citizens’ platform for dialogue so that they can discuss local risks and plan their own actions. </w:t>
            </w:r>
          </w:p>
          <w:p w14:paraId="7DBAB683" w14:textId="4F0FD7A7" w:rsidR="001521D9" w:rsidRPr="003E2491" w:rsidRDefault="001521D9" w:rsidP="0010457A">
            <w:pPr>
              <w:adjustRightInd w:val="0"/>
              <w:spacing w:after="0" w:line="240" w:lineRule="auto"/>
              <w:jc w:val="both"/>
              <w:rPr>
                <w:rFonts w:ascii="AdvPSTIM10-R" w:hAnsi="AdvPSTIM10-R" w:cs="AdvPSTIM10-R"/>
                <w:i/>
                <w:sz w:val="20"/>
                <w:szCs w:val="20"/>
              </w:rPr>
            </w:pPr>
            <w:r w:rsidRPr="0076609D">
              <w:rPr>
                <w:rFonts w:ascii="AdvPSTIM10-R" w:hAnsi="AdvPSTIM10-R" w:cs="AdvPSTIM10-R"/>
                <w:i/>
                <w:sz w:val="20"/>
                <w:szCs w:val="20"/>
              </w:rPr>
              <w:t>This planning system is able to accommodate local knowledge and needs according to the choice of the citizens. For example, Community DRR Plan can take into account where vulnerability exists in the neighborhood, such as where senior citizens and disabled people live. Such information will be useful to understand local hazards and propose actions for evacuation.</w:t>
            </w:r>
            <w:r w:rsidRPr="00B10645">
              <w:rPr>
                <w:rFonts w:ascii="Calibri" w:eastAsiaTheme="majorEastAsia" w:hAnsi="Calibri"/>
              </w:rPr>
              <w:t xml:space="preserve"> </w:t>
            </w:r>
          </w:p>
        </w:tc>
      </w:tr>
      <w:tr w:rsidR="001521D9" w14:paraId="1F9E006B" w14:textId="77777777" w:rsidTr="005B767E">
        <w:trPr>
          <w:trHeight w:val="413"/>
        </w:trPr>
        <w:tc>
          <w:tcPr>
            <w:tcW w:w="750" w:type="dxa"/>
            <w:vAlign w:val="center"/>
          </w:tcPr>
          <w:p w14:paraId="21AFF5DD" w14:textId="77777777" w:rsidR="001521D9" w:rsidRDefault="001521D9" w:rsidP="003E2491">
            <w:pPr>
              <w:pStyle w:val="Default"/>
              <w:jc w:val="center"/>
              <w:rPr>
                <w:rFonts w:ascii="Helvetica" w:hAnsi="Helvetica" w:cs="Helvetica"/>
                <w:b/>
              </w:rPr>
            </w:pPr>
          </w:p>
        </w:tc>
        <w:tc>
          <w:tcPr>
            <w:tcW w:w="1842" w:type="dxa"/>
            <w:vAlign w:val="center"/>
          </w:tcPr>
          <w:p w14:paraId="7677EA10" w14:textId="45D26595" w:rsidR="001521D9" w:rsidRDefault="001521D9" w:rsidP="00AD22CD">
            <w:pPr>
              <w:pStyle w:val="Default"/>
              <w:jc w:val="center"/>
              <w:rPr>
                <w:rFonts w:ascii="Helvetica" w:eastAsia="MS Mincho" w:hAnsi="Helvetica" w:cs="Helvetica"/>
                <w:lang w:eastAsia="ja-JP"/>
              </w:rPr>
            </w:pPr>
            <w:r>
              <w:rPr>
                <w:rFonts w:ascii="Helvetica" w:eastAsia="MS Mincho" w:hAnsi="Helvetica" w:cs="Helvetica" w:hint="eastAsia"/>
                <w:lang w:eastAsia="ja-JP"/>
              </w:rPr>
              <w:t>12:20 -13:50</w:t>
            </w:r>
          </w:p>
        </w:tc>
        <w:tc>
          <w:tcPr>
            <w:tcW w:w="5244" w:type="dxa"/>
            <w:vAlign w:val="center"/>
          </w:tcPr>
          <w:p w14:paraId="715B4C4A" w14:textId="09222FEB" w:rsidR="001521D9" w:rsidRPr="00CD512B" w:rsidRDefault="001521D9" w:rsidP="009C4E7F">
            <w:pPr>
              <w:pStyle w:val="Default"/>
              <w:rPr>
                <w:rFonts w:ascii="Helvetica" w:hAnsi="Helvetica" w:cs="Helvetica"/>
                <w:b/>
              </w:rPr>
            </w:pPr>
            <w:r w:rsidRPr="003C2F15">
              <w:rPr>
                <w:rFonts w:ascii="Cambria" w:eastAsia="MS Mincho" w:hAnsi="Cambria" w:cs="Helvetica"/>
                <w:i/>
                <w:lang w:eastAsia="ja-JP"/>
              </w:rPr>
              <w:t>Lunch</w:t>
            </w:r>
          </w:p>
        </w:tc>
        <w:tc>
          <w:tcPr>
            <w:tcW w:w="7331" w:type="dxa"/>
            <w:shd w:val="clear" w:color="auto" w:fill="auto"/>
            <w:vAlign w:val="center"/>
          </w:tcPr>
          <w:p w14:paraId="568AA30D" w14:textId="77777777" w:rsidR="001521D9" w:rsidRPr="0076609D" w:rsidRDefault="001521D9" w:rsidP="009C4E7F">
            <w:pPr>
              <w:adjustRightInd w:val="0"/>
              <w:spacing w:after="0" w:line="240" w:lineRule="auto"/>
              <w:jc w:val="both"/>
              <w:rPr>
                <w:rFonts w:ascii="AdvPSTIM10-R" w:hAnsi="AdvPSTIM10-R" w:cs="AdvPSTIM10-R"/>
                <w:i/>
                <w:sz w:val="20"/>
                <w:szCs w:val="20"/>
              </w:rPr>
            </w:pPr>
          </w:p>
        </w:tc>
      </w:tr>
      <w:tr w:rsidR="001521D9" w14:paraId="7574C2DB" w14:textId="77777777" w:rsidTr="005B767E">
        <w:trPr>
          <w:trHeight w:val="1727"/>
        </w:trPr>
        <w:tc>
          <w:tcPr>
            <w:tcW w:w="750" w:type="dxa"/>
            <w:vAlign w:val="center"/>
          </w:tcPr>
          <w:p w14:paraId="106509BA" w14:textId="7FBC9837" w:rsidR="001521D9" w:rsidRDefault="001521D9" w:rsidP="003E2491">
            <w:pPr>
              <w:pStyle w:val="Default"/>
              <w:jc w:val="center"/>
              <w:rPr>
                <w:rFonts w:ascii="Helvetica" w:hAnsi="Helvetica" w:cs="Helvetica"/>
                <w:b/>
              </w:rPr>
            </w:pPr>
            <w:r>
              <w:rPr>
                <w:rFonts w:ascii="Helvetica" w:hAnsi="Helvetica" w:cs="Helvetica"/>
                <w:b/>
              </w:rPr>
              <w:lastRenderedPageBreak/>
              <w:t>3</w:t>
            </w:r>
          </w:p>
        </w:tc>
        <w:tc>
          <w:tcPr>
            <w:tcW w:w="1842" w:type="dxa"/>
            <w:vAlign w:val="center"/>
          </w:tcPr>
          <w:p w14:paraId="0F32E383" w14:textId="5C9A3798" w:rsidR="001521D9" w:rsidRDefault="001521D9" w:rsidP="00AF1B1C">
            <w:pPr>
              <w:pStyle w:val="Default"/>
              <w:jc w:val="center"/>
              <w:rPr>
                <w:rFonts w:ascii="Helvetica" w:eastAsia="MS Mincho" w:hAnsi="Helvetica" w:cs="Helvetica"/>
                <w:lang w:eastAsia="ja-JP"/>
              </w:rPr>
            </w:pPr>
            <w:r>
              <w:rPr>
                <w:rFonts w:ascii="Helvetica" w:eastAsia="MS Mincho" w:hAnsi="Helvetica" w:cs="Helvetica" w:hint="eastAsia"/>
                <w:lang w:eastAsia="ja-JP"/>
              </w:rPr>
              <w:t xml:space="preserve">13:50 </w:t>
            </w:r>
            <w:r>
              <w:rPr>
                <w:rFonts w:ascii="Helvetica" w:eastAsia="MS Mincho" w:hAnsi="Helvetica" w:cs="Helvetica"/>
                <w:lang w:eastAsia="ja-JP"/>
              </w:rPr>
              <w:t>–</w:t>
            </w:r>
            <w:r>
              <w:rPr>
                <w:rFonts w:ascii="Helvetica" w:eastAsia="MS Mincho" w:hAnsi="Helvetica" w:cs="Helvetica" w:hint="eastAsia"/>
                <w:lang w:eastAsia="ja-JP"/>
              </w:rPr>
              <w:t xml:space="preserve"> 14:05</w:t>
            </w:r>
          </w:p>
        </w:tc>
        <w:tc>
          <w:tcPr>
            <w:tcW w:w="5244" w:type="dxa"/>
            <w:vAlign w:val="center"/>
          </w:tcPr>
          <w:p w14:paraId="21BC1548" w14:textId="77777777" w:rsidR="001521D9" w:rsidRDefault="001521D9" w:rsidP="00AD68D8">
            <w:pPr>
              <w:pStyle w:val="NoSpacing"/>
              <w:rPr>
                <w:rFonts w:ascii="Helvetica" w:eastAsia="MS Mincho" w:hAnsi="Helvetica" w:cs="Helvetica"/>
                <w:b/>
                <w:color w:val="000000"/>
                <w:sz w:val="24"/>
                <w:szCs w:val="24"/>
                <w:lang w:eastAsia="ja-JP"/>
              </w:rPr>
            </w:pPr>
            <w:r w:rsidRPr="003E2491">
              <w:rPr>
                <w:rFonts w:ascii="Helvetica" w:hAnsi="Helvetica" w:cs="Helvetica"/>
                <w:b/>
                <w:color w:val="000000"/>
                <w:sz w:val="24"/>
                <w:szCs w:val="24"/>
              </w:rPr>
              <w:t>Reflecting the targets and indicators of the Sendai Framework for Disaster Risk Reduction to the new strategic plan of the Typhoon Committee</w:t>
            </w:r>
          </w:p>
          <w:p w14:paraId="2E4EE23F" w14:textId="4789364F" w:rsidR="001521D9" w:rsidRPr="006002B8" w:rsidRDefault="001521D9" w:rsidP="009C4E7F">
            <w:pPr>
              <w:pStyle w:val="Default"/>
              <w:rPr>
                <w:rFonts w:ascii="Cambria" w:eastAsia="MS Mincho" w:hAnsi="Cambria" w:cs="Helvetica"/>
                <w:i/>
                <w:sz w:val="22"/>
                <w:szCs w:val="22"/>
                <w:lang w:eastAsia="ja-JP"/>
              </w:rPr>
            </w:pPr>
            <w:r w:rsidRPr="006002B8">
              <w:rPr>
                <w:rFonts w:ascii="Times" w:hAnsi="Times" w:hint="eastAsia"/>
                <w:i/>
                <w:iCs/>
                <w:sz w:val="22"/>
                <w:szCs w:val="22"/>
              </w:rPr>
              <w:t>Dr</w:t>
            </w:r>
            <w:r w:rsidRPr="006002B8">
              <w:rPr>
                <w:rFonts w:ascii="Times" w:eastAsia="MS Mincho" w:hAnsi="Times" w:hint="eastAsia"/>
                <w:i/>
                <w:iCs/>
                <w:sz w:val="22"/>
                <w:szCs w:val="22"/>
                <w:lang w:eastAsia="ja-JP"/>
              </w:rPr>
              <w:t xml:space="preserve">. </w:t>
            </w:r>
            <w:r w:rsidRPr="006002B8">
              <w:rPr>
                <w:rFonts w:ascii="Times" w:hAnsi="Times"/>
                <w:i/>
                <w:iCs/>
                <w:sz w:val="22"/>
                <w:szCs w:val="22"/>
              </w:rPr>
              <w:t>Yuichi Ono, Professor, International Research Institute of Disaster Science</w:t>
            </w:r>
            <w:r w:rsidRPr="006002B8">
              <w:rPr>
                <w:rFonts w:ascii="Times" w:hAnsi="Times" w:hint="eastAsia"/>
                <w:i/>
                <w:iCs/>
                <w:sz w:val="22"/>
                <w:szCs w:val="22"/>
              </w:rPr>
              <w:t>,</w:t>
            </w:r>
            <w:r w:rsidRPr="006002B8">
              <w:rPr>
                <w:rFonts w:ascii="Times" w:hAnsi="Times"/>
                <w:i/>
                <w:iCs/>
                <w:sz w:val="22"/>
                <w:szCs w:val="22"/>
              </w:rPr>
              <w:t xml:space="preserve"> Tohoku University</w:t>
            </w:r>
          </w:p>
        </w:tc>
        <w:tc>
          <w:tcPr>
            <w:tcW w:w="7331" w:type="dxa"/>
            <w:shd w:val="clear" w:color="auto" w:fill="auto"/>
            <w:vAlign w:val="center"/>
          </w:tcPr>
          <w:p w14:paraId="234A5392" w14:textId="5FE3E984" w:rsidR="001521D9" w:rsidRPr="0076609D" w:rsidRDefault="001521D9" w:rsidP="009C4E7F">
            <w:pPr>
              <w:adjustRightInd w:val="0"/>
              <w:spacing w:after="0" w:line="240" w:lineRule="auto"/>
              <w:jc w:val="both"/>
              <w:rPr>
                <w:rFonts w:ascii="AdvPSTIM10-R" w:hAnsi="AdvPSTIM10-R" w:cs="AdvPSTIM10-R"/>
                <w:i/>
                <w:sz w:val="20"/>
                <w:szCs w:val="20"/>
              </w:rPr>
            </w:pPr>
            <w:r w:rsidRPr="003E2491">
              <w:rPr>
                <w:rFonts w:ascii="AdvPSTIM10-R" w:hAnsi="AdvPSTIM10-R" w:cs="AdvPSTIM10-R"/>
                <w:i/>
                <w:sz w:val="20"/>
                <w:szCs w:val="20"/>
              </w:rPr>
              <w:t>The four priority of actions and seven global targets of the Sendia Framework for Disaster Risk Reduction will be monitored based on the agreed indicators and terminology. Tropical cyclone-related disasters have been causing significant damages in the Typhoon Committee region. They might be more severe in coming years due to climate change according to the recent IPCC report. The Sendai Framework for Disaster Risk Reduction, a comprehensive prescription for disaster risk reduction, is effective for reducing typhoon-related disaster risks. This presentation will provide important elements to be considered for integrating the Sendai Framework into the new strategic plan of the Typhoon Committee.</w:t>
            </w:r>
          </w:p>
        </w:tc>
      </w:tr>
      <w:tr w:rsidR="001521D9" w14:paraId="7FC289EF" w14:textId="46DCF09C" w:rsidTr="005B767E">
        <w:trPr>
          <w:trHeight w:val="1196"/>
        </w:trPr>
        <w:tc>
          <w:tcPr>
            <w:tcW w:w="750" w:type="dxa"/>
            <w:vAlign w:val="center"/>
          </w:tcPr>
          <w:p w14:paraId="15C9162D" w14:textId="273954A0" w:rsidR="001521D9" w:rsidRPr="00CD512B" w:rsidRDefault="001521D9" w:rsidP="003E2491">
            <w:pPr>
              <w:pStyle w:val="Default"/>
              <w:jc w:val="center"/>
              <w:rPr>
                <w:rFonts w:ascii="Helvetica" w:hAnsi="Helvetica" w:cs="Helvetica"/>
                <w:b/>
              </w:rPr>
            </w:pPr>
            <w:r>
              <w:rPr>
                <w:rFonts w:ascii="Helvetica" w:hAnsi="Helvetica" w:cs="Helvetica"/>
                <w:b/>
              </w:rPr>
              <w:t>4</w:t>
            </w:r>
          </w:p>
        </w:tc>
        <w:tc>
          <w:tcPr>
            <w:tcW w:w="1842" w:type="dxa"/>
            <w:vAlign w:val="center"/>
          </w:tcPr>
          <w:p w14:paraId="44AA862C" w14:textId="64C4710C" w:rsidR="001521D9" w:rsidRPr="00544E23" w:rsidRDefault="001521D9" w:rsidP="00AF1B1C">
            <w:pPr>
              <w:pStyle w:val="Default"/>
              <w:jc w:val="center"/>
              <w:rPr>
                <w:rFonts w:ascii="Helvetica" w:eastAsia="MS Mincho" w:hAnsi="Helvetica" w:cs="Helvetica"/>
                <w:lang w:eastAsia="ja-JP"/>
              </w:rPr>
            </w:pPr>
            <w:r>
              <w:rPr>
                <w:rFonts w:ascii="Helvetica" w:eastAsia="MS Mincho" w:hAnsi="Helvetica" w:cs="Helvetica" w:hint="eastAsia"/>
                <w:lang w:eastAsia="ja-JP"/>
              </w:rPr>
              <w:t xml:space="preserve">14:05 </w:t>
            </w:r>
            <w:r>
              <w:rPr>
                <w:rFonts w:ascii="Helvetica" w:eastAsia="MS Mincho" w:hAnsi="Helvetica" w:cs="Helvetica"/>
                <w:lang w:eastAsia="ja-JP"/>
              </w:rPr>
              <w:t>–</w:t>
            </w:r>
            <w:r>
              <w:rPr>
                <w:rFonts w:ascii="Helvetica" w:eastAsia="MS Mincho" w:hAnsi="Helvetica" w:cs="Helvetica" w:hint="eastAsia"/>
                <w:lang w:eastAsia="ja-JP"/>
              </w:rPr>
              <w:t>14:20</w:t>
            </w:r>
          </w:p>
        </w:tc>
        <w:tc>
          <w:tcPr>
            <w:tcW w:w="5244" w:type="dxa"/>
            <w:vAlign w:val="center"/>
          </w:tcPr>
          <w:p w14:paraId="65700D49" w14:textId="77777777" w:rsidR="00BF530A" w:rsidRDefault="001521D9" w:rsidP="00BF530A">
            <w:pPr>
              <w:pStyle w:val="Default"/>
              <w:rPr>
                <w:rFonts w:ascii="Arial" w:eastAsia="Arial Unicode MS" w:hAnsi="Arial" w:cs="Arial"/>
                <w:b/>
                <w:color w:val="000000" w:themeColor="text1"/>
                <w:sz w:val="20"/>
                <w:szCs w:val="20"/>
                <w:lang w:eastAsia="ja-JP"/>
              </w:rPr>
            </w:pPr>
            <w:r w:rsidRPr="00F9172A">
              <w:rPr>
                <w:rFonts w:ascii="Helvetica" w:hAnsi="Helvetica" w:cs="Helvetica"/>
                <w:b/>
              </w:rPr>
              <w:t>Brief Introduction to China Emergency Early Warning Release Platform</w:t>
            </w:r>
            <w:r w:rsidRPr="00011040">
              <w:rPr>
                <w:rFonts w:ascii="Arial" w:eastAsia="Arial Unicode MS" w:hAnsi="Arial" w:cs="Arial" w:hint="eastAsia"/>
                <w:b/>
                <w:color w:val="000000" w:themeColor="text1"/>
                <w:sz w:val="20"/>
                <w:szCs w:val="20"/>
                <w:lang w:eastAsia="ja-JP"/>
              </w:rPr>
              <w:t xml:space="preserve"> </w:t>
            </w:r>
          </w:p>
          <w:p w14:paraId="06BD4845" w14:textId="106762E5" w:rsidR="001521D9" w:rsidRDefault="001521D9" w:rsidP="00BF530A">
            <w:pPr>
              <w:pStyle w:val="Default"/>
              <w:rPr>
                <w:rFonts w:ascii="Helvetica" w:eastAsia="MS Mincho" w:hAnsi="Helvetica" w:cs="Helvetica"/>
                <w:b/>
                <w:lang w:eastAsia="ja-JP"/>
              </w:rPr>
            </w:pPr>
            <w:r w:rsidRPr="006002B8">
              <w:rPr>
                <w:rFonts w:ascii="Times New Roman" w:eastAsia="Arial Unicode MS" w:hAnsi="Times New Roman" w:cs="Times New Roman"/>
                <w:i/>
                <w:color w:val="000000" w:themeColor="text1"/>
                <w:sz w:val="22"/>
                <w:szCs w:val="22"/>
                <w:lang w:eastAsia="ja-JP"/>
              </w:rPr>
              <w:t>Mr.</w:t>
            </w:r>
            <w:r w:rsidRPr="006002B8">
              <w:rPr>
                <w:rFonts w:ascii="Arial" w:eastAsia="Arial Unicode MS" w:hAnsi="Arial" w:cs="Arial"/>
                <w:i/>
                <w:color w:val="000000" w:themeColor="text1"/>
                <w:sz w:val="22"/>
                <w:szCs w:val="22"/>
                <w:lang w:eastAsia="ja-JP"/>
              </w:rPr>
              <w:t xml:space="preserve"> </w:t>
            </w:r>
            <w:r w:rsidRPr="006002B8">
              <w:rPr>
                <w:rFonts w:ascii="Times New Roman" w:eastAsia="Arial Unicode MS" w:hAnsi="Times New Roman" w:cs="Times New Roman"/>
                <w:i/>
                <w:color w:val="000000" w:themeColor="text1"/>
                <w:sz w:val="22"/>
                <w:szCs w:val="22"/>
              </w:rPr>
              <w:t xml:space="preserve">CHENG </w:t>
            </w:r>
            <w:proofErr w:type="spellStart"/>
            <w:r w:rsidRPr="006002B8">
              <w:rPr>
                <w:rFonts w:ascii="Times New Roman" w:eastAsia="Arial Unicode MS" w:hAnsi="Times New Roman" w:cs="Times New Roman"/>
                <w:i/>
                <w:color w:val="000000" w:themeColor="text1"/>
                <w:sz w:val="22"/>
                <w:szCs w:val="22"/>
              </w:rPr>
              <w:t>Zhengquan</w:t>
            </w:r>
            <w:proofErr w:type="spellEnd"/>
            <w:r w:rsidRPr="006002B8">
              <w:rPr>
                <w:rFonts w:ascii="Times New Roman" w:eastAsia="Arial Unicode MS" w:hAnsi="Times New Roman" w:cs="Times New Roman"/>
                <w:i/>
                <w:color w:val="000000" w:themeColor="text1"/>
                <w:sz w:val="22"/>
                <w:szCs w:val="22"/>
              </w:rPr>
              <w:t>, Guangdong Meteorological service, CMA</w:t>
            </w:r>
            <w:r w:rsidRPr="00F9172A">
              <w:rPr>
                <w:rFonts w:ascii="Times New Roman" w:eastAsia="Arial Unicode MS" w:hAnsi="Times New Roman" w:cs="Times New Roman"/>
                <w:i/>
                <w:color w:val="000000" w:themeColor="text1"/>
                <w:lang w:eastAsia="ja-JP"/>
              </w:rPr>
              <w:t xml:space="preserve"> </w:t>
            </w:r>
          </w:p>
        </w:tc>
        <w:tc>
          <w:tcPr>
            <w:tcW w:w="7331" w:type="dxa"/>
            <w:shd w:val="clear" w:color="auto" w:fill="auto"/>
            <w:vAlign w:val="center"/>
          </w:tcPr>
          <w:p w14:paraId="250761A2" w14:textId="587924A2" w:rsidR="001521D9" w:rsidRDefault="005B767E" w:rsidP="005B767E">
            <w:pPr>
              <w:adjustRightInd w:val="0"/>
              <w:spacing w:after="0" w:line="240" w:lineRule="auto"/>
              <w:jc w:val="both"/>
            </w:pPr>
            <w:r w:rsidRPr="005B767E">
              <w:rPr>
                <w:rFonts w:ascii="AdvPSTIM10-R" w:hAnsi="AdvPSTIM10-R" w:cs="AdvPSTIM10-R" w:hint="eastAsia"/>
                <w:i/>
                <w:sz w:val="20"/>
                <w:szCs w:val="20"/>
              </w:rPr>
              <w:t>The presentation gives a brief introduction of general situation of China Emergency Early Warning Release Platform, focusing on the background, implementation steps, working platform, release channels of Guangdong Emergency Early Warning Release Center and its effect in emergencies in the past several years</w:t>
            </w:r>
          </w:p>
        </w:tc>
      </w:tr>
      <w:tr w:rsidR="001521D9" w14:paraId="60792FCF" w14:textId="77777777" w:rsidTr="005B767E">
        <w:trPr>
          <w:trHeight w:val="540"/>
        </w:trPr>
        <w:tc>
          <w:tcPr>
            <w:tcW w:w="750" w:type="dxa"/>
            <w:vAlign w:val="center"/>
          </w:tcPr>
          <w:p w14:paraId="0FF943D8" w14:textId="242C04C6" w:rsidR="001521D9" w:rsidRDefault="001521D9" w:rsidP="005B767E">
            <w:pPr>
              <w:pStyle w:val="Default"/>
              <w:rPr>
                <w:rFonts w:ascii="Helvetica" w:eastAsia="MS Mincho" w:hAnsi="Helvetica" w:cs="Helvetica"/>
                <w:b/>
                <w:lang w:eastAsia="ja-JP"/>
              </w:rPr>
            </w:pPr>
            <w:r>
              <w:rPr>
                <w:rFonts w:ascii="Helvetica" w:eastAsia="MS Mincho" w:hAnsi="Helvetica" w:cs="Helvetica"/>
                <w:b/>
                <w:lang w:eastAsia="ja-JP"/>
              </w:rPr>
              <w:t>5</w:t>
            </w:r>
          </w:p>
        </w:tc>
        <w:tc>
          <w:tcPr>
            <w:tcW w:w="1842" w:type="dxa"/>
            <w:vAlign w:val="center"/>
          </w:tcPr>
          <w:p w14:paraId="68AC65CC" w14:textId="6073B6DF" w:rsidR="001521D9" w:rsidRPr="00544E23" w:rsidRDefault="001521D9" w:rsidP="005B767E">
            <w:pPr>
              <w:pStyle w:val="Default"/>
              <w:rPr>
                <w:rFonts w:ascii="Helvetica" w:eastAsia="MS Mincho" w:hAnsi="Helvetica" w:cs="Helvetica"/>
                <w:color w:val="auto"/>
                <w:lang w:eastAsia="ja-JP"/>
              </w:rPr>
            </w:pPr>
            <w:r>
              <w:rPr>
                <w:rFonts w:ascii="Helvetica" w:eastAsia="MS Mincho" w:hAnsi="Helvetica" w:cs="Helvetica"/>
                <w:color w:val="auto"/>
                <w:lang w:eastAsia="ja-JP"/>
              </w:rPr>
              <w:t>14:20-14:35</w:t>
            </w:r>
          </w:p>
        </w:tc>
        <w:tc>
          <w:tcPr>
            <w:tcW w:w="5244" w:type="dxa"/>
            <w:vAlign w:val="center"/>
          </w:tcPr>
          <w:p w14:paraId="207A8819" w14:textId="0FD58870" w:rsidR="001521D9" w:rsidRPr="00544E23" w:rsidRDefault="001521D9" w:rsidP="005B767E">
            <w:pPr>
              <w:pStyle w:val="NoSpacing"/>
              <w:rPr>
                <w:rFonts w:ascii="Helvetica" w:hAnsi="Helvetica" w:cs="Helvetica"/>
                <w:b/>
                <w:sz w:val="24"/>
                <w:szCs w:val="24"/>
              </w:rPr>
            </w:pPr>
            <w:r>
              <w:rPr>
                <w:rFonts w:ascii="Helvetica" w:hAnsi="Helvetica" w:cs="Helvetica"/>
                <w:b/>
                <w:sz w:val="24"/>
                <w:szCs w:val="24"/>
              </w:rPr>
              <w:t xml:space="preserve">Introduction to </w:t>
            </w:r>
            <w:r w:rsidRPr="00544E23">
              <w:rPr>
                <w:rFonts w:ascii="Helvetica" w:hAnsi="Helvetica" w:cs="Helvetica" w:hint="eastAsia"/>
                <w:b/>
                <w:sz w:val="24"/>
                <w:szCs w:val="24"/>
              </w:rPr>
              <w:t xml:space="preserve">Multi-hazard Risk-based </w:t>
            </w:r>
            <w:r>
              <w:rPr>
                <w:rFonts w:ascii="Helvetica" w:hAnsi="Helvetica" w:cs="Helvetica"/>
                <w:b/>
                <w:sz w:val="24"/>
                <w:szCs w:val="24"/>
              </w:rPr>
              <w:t xml:space="preserve">Early </w:t>
            </w:r>
            <w:r w:rsidRPr="00544E23">
              <w:rPr>
                <w:rFonts w:ascii="Helvetica" w:hAnsi="Helvetica" w:cs="Helvetica" w:hint="eastAsia"/>
                <w:b/>
                <w:sz w:val="24"/>
                <w:szCs w:val="24"/>
              </w:rPr>
              <w:t>Warning</w:t>
            </w:r>
            <w:r>
              <w:rPr>
                <w:rFonts w:ascii="Helvetica" w:hAnsi="Helvetica" w:cs="Helvetica"/>
                <w:b/>
                <w:sz w:val="24"/>
                <w:szCs w:val="24"/>
              </w:rPr>
              <w:t xml:space="preserve"> System</w:t>
            </w:r>
            <w:r w:rsidRPr="00544E23">
              <w:rPr>
                <w:rFonts w:ascii="Helvetica" w:hAnsi="Helvetica" w:cs="Helvetica" w:hint="eastAsia"/>
                <w:b/>
                <w:sz w:val="24"/>
                <w:szCs w:val="24"/>
              </w:rPr>
              <w:t xml:space="preserve"> in Japan</w:t>
            </w:r>
          </w:p>
          <w:p w14:paraId="38CA2305" w14:textId="17C3FBD4" w:rsidR="001521D9" w:rsidRPr="00544E23" w:rsidRDefault="001521D9" w:rsidP="005B767E">
            <w:pPr>
              <w:widowControl w:val="0"/>
              <w:autoSpaceDE w:val="0"/>
              <w:autoSpaceDN w:val="0"/>
              <w:adjustRightInd w:val="0"/>
              <w:spacing w:before="16" w:after="0" w:line="254" w:lineRule="exact"/>
              <w:ind w:right="-14"/>
              <w:rPr>
                <w:rFonts w:ascii="Helvetica" w:hAnsi="Helvetica" w:cs="Helvetica"/>
                <w:b/>
                <w:sz w:val="24"/>
                <w:szCs w:val="24"/>
              </w:rPr>
            </w:pPr>
            <w:r w:rsidRPr="00544E23">
              <w:rPr>
                <w:rFonts w:ascii="Times" w:hAnsi="Times" w:hint="eastAsia"/>
                <w:i/>
                <w:iCs/>
              </w:rPr>
              <w:t>Mr</w:t>
            </w:r>
            <w:r>
              <w:rPr>
                <w:rFonts w:ascii="Times" w:eastAsia="MS Mincho" w:hAnsi="Times" w:hint="eastAsia"/>
                <w:i/>
                <w:iCs/>
                <w:lang w:eastAsia="ja-JP"/>
              </w:rPr>
              <w:t xml:space="preserve">. </w:t>
            </w:r>
            <w:proofErr w:type="spellStart"/>
            <w:r w:rsidRPr="00544E23">
              <w:rPr>
                <w:rFonts w:ascii="Times" w:hAnsi="Times" w:hint="eastAsia"/>
                <w:i/>
                <w:iCs/>
              </w:rPr>
              <w:t>Yasuo</w:t>
            </w:r>
            <w:proofErr w:type="spellEnd"/>
            <w:r w:rsidRPr="00544E23">
              <w:rPr>
                <w:rFonts w:ascii="Times" w:hAnsi="Times" w:hint="eastAsia"/>
                <w:i/>
                <w:iCs/>
              </w:rPr>
              <w:t xml:space="preserve"> </w:t>
            </w:r>
            <w:proofErr w:type="spellStart"/>
            <w:r w:rsidRPr="00544E23">
              <w:rPr>
                <w:rFonts w:ascii="Times" w:hAnsi="Times" w:hint="eastAsia"/>
                <w:i/>
                <w:iCs/>
              </w:rPr>
              <w:t>Sekita</w:t>
            </w:r>
            <w:proofErr w:type="spellEnd"/>
            <w:r w:rsidRPr="00544E23">
              <w:rPr>
                <w:rFonts w:ascii="Times" w:hAnsi="Times" w:hint="eastAsia"/>
                <w:i/>
                <w:iCs/>
              </w:rPr>
              <w:t>, Director-General of Forecast Department, JMA</w:t>
            </w:r>
          </w:p>
        </w:tc>
        <w:tc>
          <w:tcPr>
            <w:tcW w:w="7331" w:type="dxa"/>
            <w:shd w:val="clear" w:color="auto" w:fill="auto"/>
            <w:vAlign w:val="center"/>
          </w:tcPr>
          <w:p w14:paraId="3DAE3D79" w14:textId="54A0B833" w:rsidR="001521D9" w:rsidRPr="00544E23" w:rsidRDefault="001521D9" w:rsidP="005B767E">
            <w:pPr>
              <w:rPr>
                <w:rFonts w:ascii="AdvPSTIM10-R" w:hAnsi="AdvPSTIM10-R" w:cs="AdvPSTIM10-R"/>
                <w:i/>
                <w:sz w:val="20"/>
                <w:szCs w:val="20"/>
              </w:rPr>
            </w:pPr>
            <w:r w:rsidRPr="00544E23">
              <w:rPr>
                <w:rFonts w:ascii="AdvPSTIM10-R" w:hAnsi="AdvPSTIM10-R" w:cs="AdvPSTIM10-R" w:hint="eastAsia"/>
                <w:i/>
                <w:sz w:val="20"/>
                <w:szCs w:val="20"/>
              </w:rPr>
              <w:t>This talk will review recent improvements in JMA</w:t>
            </w:r>
            <w:r w:rsidRPr="00544E23">
              <w:rPr>
                <w:rFonts w:ascii="AdvPSTIM10-R" w:hAnsi="AdvPSTIM10-R" w:cs="AdvPSTIM10-R"/>
                <w:i/>
                <w:sz w:val="20"/>
                <w:szCs w:val="20"/>
              </w:rPr>
              <w:t>’</w:t>
            </w:r>
            <w:r w:rsidRPr="00544E23">
              <w:rPr>
                <w:rFonts w:ascii="AdvPSTIM10-R" w:hAnsi="AdvPSTIM10-R" w:cs="AdvPSTIM10-R" w:hint="eastAsia"/>
                <w:i/>
                <w:sz w:val="20"/>
                <w:szCs w:val="20"/>
              </w:rPr>
              <w:t xml:space="preserve">s multi-hazard risk-based warning services. JMA develops new graphical products indicating risks of landslide, inland water, and river flood disasters including related </w:t>
            </w:r>
            <w:r w:rsidRPr="00544E23">
              <w:rPr>
                <w:rFonts w:ascii="AdvPSTIM10-R" w:hAnsi="AdvPSTIM10-R" w:cs="AdvPSTIM10-R"/>
                <w:i/>
                <w:sz w:val="20"/>
                <w:szCs w:val="20"/>
              </w:rPr>
              <w:t>technical</w:t>
            </w:r>
            <w:r w:rsidRPr="00544E23">
              <w:rPr>
                <w:rFonts w:ascii="AdvPSTIM10-R" w:hAnsi="AdvPSTIM10-R" w:cs="AdvPSTIM10-R" w:hint="eastAsia"/>
                <w:i/>
                <w:sz w:val="20"/>
                <w:szCs w:val="20"/>
              </w:rPr>
              <w:t xml:space="preserve"> developments in order to help users to visually </w:t>
            </w:r>
            <w:r w:rsidRPr="00544E23">
              <w:rPr>
                <w:rFonts w:ascii="AdvPSTIM10-R" w:hAnsi="AdvPSTIM10-R" w:cs="AdvPSTIM10-R"/>
                <w:i/>
                <w:sz w:val="20"/>
                <w:szCs w:val="20"/>
              </w:rPr>
              <w:t>understand</w:t>
            </w:r>
            <w:r w:rsidRPr="00544E23">
              <w:rPr>
                <w:rFonts w:ascii="AdvPSTIM10-R" w:hAnsi="AdvPSTIM10-R" w:cs="AdvPSTIM10-R" w:hint="eastAsia"/>
                <w:i/>
                <w:sz w:val="20"/>
                <w:szCs w:val="20"/>
              </w:rPr>
              <w:t xml:space="preserve"> </w:t>
            </w:r>
            <w:r w:rsidRPr="00544E23">
              <w:rPr>
                <w:rFonts w:ascii="AdvPSTIM10-R" w:hAnsi="AdvPSTIM10-R" w:cs="AdvPSTIM10-R"/>
                <w:i/>
                <w:sz w:val="20"/>
                <w:szCs w:val="20"/>
              </w:rPr>
              <w:t>seriousness</w:t>
            </w:r>
            <w:r w:rsidRPr="00544E23">
              <w:rPr>
                <w:rFonts w:ascii="AdvPSTIM10-R" w:hAnsi="AdvPSTIM10-R" w:cs="AdvPSTIM10-R" w:hint="eastAsia"/>
                <w:i/>
                <w:sz w:val="20"/>
                <w:szCs w:val="20"/>
              </w:rPr>
              <w:t xml:space="preserve"> of risks of these disasters at their locations. Another </w:t>
            </w:r>
            <w:r w:rsidRPr="00544E23">
              <w:rPr>
                <w:rFonts w:ascii="AdvPSTIM10-R" w:hAnsi="AdvPSTIM10-R" w:cs="AdvPSTIM10-R"/>
                <w:i/>
                <w:sz w:val="20"/>
                <w:szCs w:val="20"/>
              </w:rPr>
              <w:t xml:space="preserve">product to be highlighted is </w:t>
            </w:r>
            <w:r w:rsidRPr="00544E23">
              <w:rPr>
                <w:rFonts w:ascii="AdvPSTIM10-R" w:hAnsi="AdvPSTIM10-R" w:cs="AdvPSTIM10-R" w:hint="eastAsia"/>
                <w:i/>
                <w:sz w:val="20"/>
                <w:szCs w:val="20"/>
              </w:rPr>
              <w:t xml:space="preserve">to </w:t>
            </w:r>
            <w:r w:rsidRPr="00544E23">
              <w:rPr>
                <w:rFonts w:ascii="AdvPSTIM10-R" w:hAnsi="AdvPSTIM10-R" w:cs="AdvPSTIM10-R"/>
                <w:i/>
                <w:sz w:val="20"/>
                <w:szCs w:val="20"/>
              </w:rPr>
              <w:t>Probability of Warning-class Phenomenon</w:t>
            </w:r>
            <w:r w:rsidRPr="00544E23">
              <w:rPr>
                <w:rFonts w:ascii="AdvPSTIM10-R" w:hAnsi="AdvPSTIM10-R" w:cs="AdvPSTIM10-R" w:hint="eastAsia"/>
                <w:i/>
                <w:sz w:val="20"/>
                <w:szCs w:val="20"/>
              </w:rPr>
              <w:t xml:space="preserve"> that provides five-day </w:t>
            </w:r>
            <w:r w:rsidRPr="00544E23">
              <w:rPr>
                <w:rFonts w:ascii="AdvPSTIM10-R" w:hAnsi="AdvPSTIM10-R" w:cs="AdvPSTIM10-R"/>
                <w:i/>
                <w:sz w:val="20"/>
                <w:szCs w:val="20"/>
              </w:rPr>
              <w:t xml:space="preserve">probability </w:t>
            </w:r>
            <w:r w:rsidRPr="00544E23">
              <w:rPr>
                <w:rFonts w:ascii="AdvPSTIM10-R" w:hAnsi="AdvPSTIM10-R" w:cs="AdvPSTIM10-R" w:hint="eastAsia"/>
                <w:i/>
                <w:sz w:val="20"/>
                <w:szCs w:val="20"/>
              </w:rPr>
              <w:t>of severe weather phenomena potential to have impacts on society. It will help users to prepare for risks of severe weather well in advance. The talk will also mention the importance of collaborative efforts with DRR related agencies, including local governments, for such warning products to be fully utilized for emergency responses.</w:t>
            </w:r>
          </w:p>
        </w:tc>
      </w:tr>
      <w:tr w:rsidR="001521D9" w14:paraId="1CB73E55" w14:textId="77777777" w:rsidTr="005B767E">
        <w:trPr>
          <w:trHeight w:val="2384"/>
        </w:trPr>
        <w:tc>
          <w:tcPr>
            <w:tcW w:w="750" w:type="dxa"/>
            <w:vAlign w:val="center"/>
          </w:tcPr>
          <w:p w14:paraId="52DEDD68" w14:textId="7D61ED8E" w:rsidR="001521D9" w:rsidRPr="00BD184C" w:rsidRDefault="001521D9" w:rsidP="00B4256B">
            <w:pPr>
              <w:pStyle w:val="Default"/>
              <w:jc w:val="center"/>
              <w:rPr>
                <w:rFonts w:ascii="Helvetica" w:eastAsia="MS Mincho" w:hAnsi="Helvetica" w:cs="Helvetica"/>
                <w:b/>
                <w:lang w:eastAsia="ja-JP"/>
              </w:rPr>
            </w:pPr>
            <w:r>
              <w:rPr>
                <w:rFonts w:ascii="Helvetica" w:eastAsia="MS Mincho" w:hAnsi="Helvetica" w:cs="Helvetica"/>
                <w:b/>
                <w:lang w:eastAsia="ja-JP"/>
              </w:rPr>
              <w:t>6</w:t>
            </w:r>
          </w:p>
        </w:tc>
        <w:tc>
          <w:tcPr>
            <w:tcW w:w="1842" w:type="dxa"/>
            <w:vAlign w:val="center"/>
          </w:tcPr>
          <w:p w14:paraId="4AE0B626" w14:textId="252ECBD6" w:rsidR="001521D9" w:rsidRDefault="001521D9" w:rsidP="00F9172A">
            <w:pPr>
              <w:pStyle w:val="Default"/>
              <w:jc w:val="center"/>
              <w:rPr>
                <w:rFonts w:ascii="Helvetica" w:eastAsia="MS Mincho" w:hAnsi="Helvetica" w:cs="Helvetica"/>
                <w:lang w:eastAsia="ja-JP"/>
              </w:rPr>
            </w:pPr>
            <w:r w:rsidRPr="00544E23">
              <w:rPr>
                <w:rFonts w:ascii="Helvetica" w:eastAsia="MS Mincho" w:hAnsi="Helvetica" w:cs="Helvetica" w:hint="eastAsia"/>
                <w:color w:val="auto"/>
                <w:lang w:eastAsia="ja-JP"/>
              </w:rPr>
              <w:t>14:</w:t>
            </w:r>
            <w:r>
              <w:rPr>
                <w:rFonts w:ascii="Helvetica" w:eastAsia="MS Mincho" w:hAnsi="Helvetica" w:cs="Helvetica"/>
                <w:color w:val="auto"/>
                <w:lang w:eastAsia="ja-JP"/>
              </w:rPr>
              <w:t>35</w:t>
            </w:r>
            <w:r w:rsidRPr="00544E23">
              <w:rPr>
                <w:rFonts w:ascii="Helvetica" w:eastAsia="MS Mincho" w:hAnsi="Helvetica" w:cs="Helvetica" w:hint="eastAsia"/>
                <w:color w:val="auto"/>
                <w:lang w:eastAsia="ja-JP"/>
              </w:rPr>
              <w:t xml:space="preserve"> -1</w:t>
            </w:r>
            <w:r>
              <w:rPr>
                <w:rFonts w:ascii="Helvetica" w:eastAsia="MS Mincho" w:hAnsi="Helvetica" w:cs="Helvetica" w:hint="eastAsia"/>
                <w:color w:val="auto"/>
                <w:lang w:eastAsia="ja-JP"/>
              </w:rPr>
              <w:t>4</w:t>
            </w:r>
            <w:r w:rsidRPr="00544E23">
              <w:rPr>
                <w:rFonts w:ascii="Helvetica" w:eastAsia="MS Mincho" w:hAnsi="Helvetica" w:cs="Helvetica" w:hint="eastAsia"/>
                <w:color w:val="auto"/>
                <w:lang w:eastAsia="ja-JP"/>
              </w:rPr>
              <w:t>:</w:t>
            </w:r>
            <w:r>
              <w:rPr>
                <w:rFonts w:ascii="Helvetica" w:eastAsia="MS Mincho" w:hAnsi="Helvetica" w:cs="Helvetica"/>
                <w:color w:val="auto"/>
                <w:lang w:eastAsia="ja-JP"/>
              </w:rPr>
              <w:t>50</w:t>
            </w:r>
          </w:p>
        </w:tc>
        <w:tc>
          <w:tcPr>
            <w:tcW w:w="5244" w:type="dxa"/>
            <w:vAlign w:val="center"/>
          </w:tcPr>
          <w:p w14:paraId="0274A63E" w14:textId="77777777" w:rsidR="001521D9" w:rsidRDefault="001521D9" w:rsidP="0018658E">
            <w:pPr>
              <w:pStyle w:val="Default"/>
              <w:rPr>
                <w:rFonts w:ascii="Helvetica" w:hAnsi="Helvetica" w:cs="Helvetica"/>
                <w:b/>
              </w:rPr>
            </w:pPr>
            <w:r w:rsidRPr="003E2491">
              <w:rPr>
                <w:rFonts w:ascii="Helvetica" w:hAnsi="Helvetica" w:cs="Helvetica"/>
                <w:b/>
              </w:rPr>
              <w:t>Utilization of radar composite for severe weather watches, warnings, and advisories</w:t>
            </w:r>
          </w:p>
          <w:p w14:paraId="2B203E53" w14:textId="5EF619EC" w:rsidR="001521D9" w:rsidRPr="008E4C6A" w:rsidRDefault="001521D9" w:rsidP="006002B8">
            <w:pPr>
              <w:pStyle w:val="NoSpacing"/>
              <w:rPr>
                <w:rFonts w:ascii="Helvetica" w:eastAsia="MS Mincho" w:hAnsi="Helvetica" w:cs="Helvetica"/>
                <w:b/>
                <w:lang w:eastAsia="ja-JP"/>
              </w:rPr>
            </w:pPr>
            <w:r>
              <w:rPr>
                <w:rFonts w:ascii="Times" w:eastAsia="MS Mincho" w:hAnsi="Times" w:cs="Calibri" w:hint="eastAsia"/>
                <w:i/>
                <w:iCs/>
                <w:color w:val="000000"/>
                <w:lang w:eastAsia="ja-JP"/>
              </w:rPr>
              <w:t xml:space="preserve">Mr. </w:t>
            </w:r>
            <w:proofErr w:type="spellStart"/>
            <w:r w:rsidRPr="003E2491">
              <w:rPr>
                <w:rFonts w:ascii="Times" w:hAnsi="Times" w:cs="Calibri"/>
                <w:i/>
                <w:iCs/>
                <w:color w:val="000000"/>
              </w:rPr>
              <w:t>Boonlert</w:t>
            </w:r>
            <w:proofErr w:type="spellEnd"/>
            <w:r w:rsidRPr="003E2491">
              <w:rPr>
                <w:rFonts w:ascii="Times" w:hAnsi="Times" w:cs="Calibri"/>
                <w:i/>
                <w:iCs/>
                <w:color w:val="000000"/>
              </w:rPr>
              <w:t xml:space="preserve"> </w:t>
            </w:r>
            <w:proofErr w:type="spellStart"/>
            <w:r w:rsidRPr="003E2491">
              <w:rPr>
                <w:rFonts w:ascii="Times" w:hAnsi="Times" w:cs="Calibri"/>
                <w:i/>
                <w:iCs/>
                <w:color w:val="000000"/>
              </w:rPr>
              <w:t>Archevarahuprok</w:t>
            </w:r>
            <w:proofErr w:type="spellEnd"/>
            <w:r w:rsidR="006002B8">
              <w:rPr>
                <w:rFonts w:ascii="Times" w:hAnsi="Times" w:cs="Calibri"/>
                <w:i/>
                <w:iCs/>
                <w:color w:val="000000"/>
              </w:rPr>
              <w:t xml:space="preserve">, </w:t>
            </w:r>
            <w:r w:rsidRPr="003E2491">
              <w:rPr>
                <w:rFonts w:ascii="Times" w:hAnsi="Times" w:cs="Calibri"/>
                <w:i/>
                <w:iCs/>
                <w:color w:val="000000"/>
              </w:rPr>
              <w:t>Expert on Research &amp; Development for Meteorology</w:t>
            </w:r>
            <w:r w:rsidR="006002B8">
              <w:rPr>
                <w:rFonts w:ascii="Times" w:hAnsi="Times" w:cs="Calibri"/>
                <w:i/>
                <w:iCs/>
                <w:color w:val="000000"/>
              </w:rPr>
              <w:t xml:space="preserve">, </w:t>
            </w:r>
            <w:r w:rsidRPr="003E2491">
              <w:rPr>
                <w:rFonts w:ascii="Times" w:hAnsi="Times"/>
                <w:i/>
                <w:iCs/>
              </w:rPr>
              <w:t>Thai Meteorological Department</w:t>
            </w:r>
          </w:p>
        </w:tc>
        <w:tc>
          <w:tcPr>
            <w:tcW w:w="7331" w:type="dxa"/>
            <w:shd w:val="clear" w:color="auto" w:fill="auto"/>
            <w:vAlign w:val="center"/>
          </w:tcPr>
          <w:p w14:paraId="0F03B805" w14:textId="0E24E878" w:rsidR="001521D9" w:rsidRDefault="001521D9" w:rsidP="00B4256B">
            <w:r w:rsidRPr="003E2491">
              <w:rPr>
                <w:rFonts w:ascii="AdvPSTIM10-R" w:hAnsi="AdvPSTIM10-R" w:cs="AdvPSTIM10-R"/>
                <w:i/>
                <w:sz w:val="20"/>
                <w:szCs w:val="20"/>
              </w:rPr>
              <w:t xml:space="preserve">Presently, various advances of weather radar technology including dual polarization Doppler are implement in NHMSs operation. With the Limitation of local observation range maximum hundred kilometers for S-band, C-band and X- band. Then it is impossible to observe server phenomena that will occur and effect to resilient areas for </w:t>
            </w:r>
            <w:proofErr w:type="gramStart"/>
            <w:r w:rsidRPr="003E2491">
              <w:rPr>
                <w:rFonts w:ascii="AdvPSTIM10-R" w:hAnsi="AdvPSTIM10-R" w:cs="AdvPSTIM10-R"/>
                <w:i/>
                <w:sz w:val="20"/>
                <w:szCs w:val="20"/>
              </w:rPr>
              <w:t>alerting ,</w:t>
            </w:r>
            <w:proofErr w:type="gramEnd"/>
            <w:r w:rsidRPr="003E2491">
              <w:rPr>
                <w:rFonts w:ascii="AdvPSTIM10-R" w:hAnsi="AdvPSTIM10-R" w:cs="AdvPSTIM10-R"/>
                <w:i/>
                <w:sz w:val="20"/>
                <w:szCs w:val="20"/>
              </w:rPr>
              <w:t xml:space="preserve"> early warning, and preparedness in advance. The weather radar composite or mosaic is one of the application that gives more information in both of temporal and spatial resolution. The example of them is to identify the development of server tropical cyclone genesis and clarify especially position and movement. These results will be more useful for advisories to the decision maker on disaster warning and preparedness in each situation.</w:t>
            </w:r>
          </w:p>
        </w:tc>
      </w:tr>
      <w:tr w:rsidR="001521D9" w14:paraId="5BD039D0" w14:textId="77777777" w:rsidTr="005B767E">
        <w:trPr>
          <w:trHeight w:val="269"/>
        </w:trPr>
        <w:tc>
          <w:tcPr>
            <w:tcW w:w="750" w:type="dxa"/>
            <w:vAlign w:val="center"/>
          </w:tcPr>
          <w:p w14:paraId="79D80D43" w14:textId="1F7D91A7" w:rsidR="001521D9" w:rsidRPr="00BD184C" w:rsidRDefault="001521D9" w:rsidP="003E2491">
            <w:pPr>
              <w:pStyle w:val="Default"/>
              <w:jc w:val="center"/>
              <w:rPr>
                <w:rFonts w:ascii="Helvetica" w:eastAsia="MS Mincho" w:hAnsi="Helvetica" w:cs="Helvetica"/>
                <w:b/>
                <w:lang w:eastAsia="ja-JP"/>
              </w:rPr>
            </w:pPr>
            <w:r>
              <w:rPr>
                <w:rFonts w:ascii="Helvetica" w:eastAsia="MS Mincho" w:hAnsi="Helvetica" w:cs="Helvetica"/>
                <w:b/>
                <w:lang w:eastAsia="ja-JP"/>
              </w:rPr>
              <w:t>7</w:t>
            </w:r>
          </w:p>
        </w:tc>
        <w:tc>
          <w:tcPr>
            <w:tcW w:w="1842" w:type="dxa"/>
            <w:vAlign w:val="center"/>
          </w:tcPr>
          <w:p w14:paraId="7081B96D" w14:textId="5F80CD33" w:rsidR="001521D9" w:rsidRDefault="001521D9" w:rsidP="00F1314D">
            <w:pPr>
              <w:pStyle w:val="Default"/>
              <w:jc w:val="center"/>
              <w:rPr>
                <w:rFonts w:ascii="Helvetica" w:eastAsia="MS Mincho" w:hAnsi="Helvetica" w:cs="Helvetica"/>
                <w:lang w:eastAsia="ja-JP"/>
              </w:rPr>
            </w:pPr>
            <w:r>
              <w:rPr>
                <w:rFonts w:ascii="Helvetica" w:eastAsia="MS Mincho" w:hAnsi="Helvetica" w:cs="Helvetica" w:hint="eastAsia"/>
                <w:lang w:eastAsia="ja-JP"/>
              </w:rPr>
              <w:t xml:space="preserve">14:50 </w:t>
            </w:r>
            <w:r>
              <w:rPr>
                <w:rFonts w:ascii="Helvetica" w:eastAsia="MS Mincho" w:hAnsi="Helvetica" w:cs="Helvetica"/>
                <w:lang w:eastAsia="ja-JP"/>
              </w:rPr>
              <w:t>–</w:t>
            </w:r>
            <w:r>
              <w:rPr>
                <w:rFonts w:ascii="Helvetica" w:eastAsia="MS Mincho" w:hAnsi="Helvetica" w:cs="Helvetica" w:hint="eastAsia"/>
                <w:lang w:eastAsia="ja-JP"/>
              </w:rPr>
              <w:t xml:space="preserve"> 15:20</w:t>
            </w:r>
          </w:p>
        </w:tc>
        <w:tc>
          <w:tcPr>
            <w:tcW w:w="5244" w:type="dxa"/>
            <w:vAlign w:val="center"/>
          </w:tcPr>
          <w:p w14:paraId="04AFE0D2" w14:textId="2F07F559" w:rsidR="001521D9" w:rsidRPr="003E2491" w:rsidRDefault="006002B8" w:rsidP="0018658E">
            <w:pPr>
              <w:pStyle w:val="NoSpacing"/>
              <w:rPr>
                <w:rFonts w:ascii="Helvetica" w:hAnsi="Helvetica" w:cs="Helvetica"/>
                <w:b/>
                <w:color w:val="000000"/>
                <w:sz w:val="24"/>
                <w:szCs w:val="24"/>
              </w:rPr>
            </w:pPr>
            <w:r>
              <w:rPr>
                <w:rFonts w:ascii="Helvetica" w:hAnsi="Helvetica" w:cs="Helvetica"/>
                <w:b/>
                <w:color w:val="000000"/>
                <w:sz w:val="24"/>
                <w:szCs w:val="24"/>
              </w:rPr>
              <w:t xml:space="preserve">The latest </w:t>
            </w:r>
            <w:r w:rsidR="001521D9" w:rsidRPr="003E2491">
              <w:rPr>
                <w:rFonts w:ascii="Helvetica" w:hAnsi="Helvetica" w:cs="Helvetica"/>
                <w:b/>
                <w:color w:val="000000"/>
                <w:sz w:val="24"/>
                <w:szCs w:val="24"/>
              </w:rPr>
              <w:t xml:space="preserve">Model Simulation </w:t>
            </w:r>
            <w:r w:rsidR="001521D9">
              <w:rPr>
                <w:rFonts w:ascii="Helvetica" w:eastAsia="MS Mincho" w:hAnsi="Helvetica" w:cs="Helvetica" w:hint="eastAsia"/>
                <w:b/>
                <w:color w:val="000000"/>
                <w:sz w:val="24"/>
                <w:szCs w:val="24"/>
                <w:lang w:eastAsia="ja-JP"/>
              </w:rPr>
              <w:t>and Observational Studies in Japan</w:t>
            </w:r>
          </w:p>
          <w:p w14:paraId="3BB36EA1" w14:textId="740C63D3" w:rsidR="001521D9" w:rsidRPr="00C74EB9" w:rsidRDefault="001521D9" w:rsidP="006002B8">
            <w:pPr>
              <w:pStyle w:val="NoSpacing"/>
              <w:rPr>
                <w:rFonts w:ascii="Helvetica" w:hAnsi="Helvetica" w:cs="Helvetica"/>
                <w:b/>
              </w:rPr>
            </w:pPr>
            <w:r>
              <w:rPr>
                <w:rFonts w:ascii="Times" w:eastAsia="MS Mincho" w:hAnsi="Times" w:cs="Calibri" w:hint="eastAsia"/>
                <w:i/>
                <w:iCs/>
                <w:lang w:eastAsia="ja-JP"/>
              </w:rPr>
              <w:t xml:space="preserve">Dr. </w:t>
            </w:r>
            <w:proofErr w:type="spellStart"/>
            <w:r>
              <w:rPr>
                <w:rFonts w:ascii="Times" w:hAnsi="Times" w:cs="Calibri" w:hint="eastAsia"/>
                <w:i/>
                <w:iCs/>
              </w:rPr>
              <w:t>Munehiko</w:t>
            </w:r>
            <w:proofErr w:type="spellEnd"/>
            <w:r>
              <w:rPr>
                <w:rFonts w:ascii="Times" w:hAnsi="Times" w:cs="Calibri" w:hint="eastAsia"/>
                <w:i/>
                <w:iCs/>
              </w:rPr>
              <w:t xml:space="preserve"> Yamaguchi</w:t>
            </w:r>
            <w:r w:rsidRPr="003E2491">
              <w:rPr>
                <w:rFonts w:ascii="Times" w:hAnsi="Times" w:cs="Calibri" w:hint="eastAsia"/>
                <w:i/>
                <w:iCs/>
              </w:rPr>
              <w:t xml:space="preserve">, </w:t>
            </w:r>
            <w:r w:rsidRPr="003E2491">
              <w:rPr>
                <w:rFonts w:ascii="Times" w:hAnsi="Times" w:cs="Calibri"/>
                <w:i/>
                <w:iCs/>
              </w:rPr>
              <w:t>Senior Researcher</w:t>
            </w:r>
            <w:r w:rsidRPr="003E2491">
              <w:rPr>
                <w:rFonts w:ascii="Times" w:hAnsi="Times" w:cs="Calibri" w:hint="eastAsia"/>
                <w:i/>
                <w:iCs/>
              </w:rPr>
              <w:t>, MRI/JMA</w:t>
            </w:r>
          </w:p>
        </w:tc>
        <w:tc>
          <w:tcPr>
            <w:tcW w:w="7331" w:type="dxa"/>
            <w:shd w:val="clear" w:color="auto" w:fill="auto"/>
            <w:vAlign w:val="center"/>
          </w:tcPr>
          <w:p w14:paraId="6DA7DCD8" w14:textId="47F908CB" w:rsidR="001521D9" w:rsidRPr="00C74EB9" w:rsidRDefault="001521D9">
            <w:pPr>
              <w:rPr>
                <w:rFonts w:ascii="AdvPSTIM10-R" w:hAnsi="AdvPSTIM10-R" w:cs="AdvPSTIM10-R"/>
                <w:i/>
                <w:sz w:val="20"/>
                <w:szCs w:val="20"/>
              </w:rPr>
            </w:pPr>
            <w:r w:rsidRPr="006A5597">
              <w:rPr>
                <w:rFonts w:ascii="AdvPSTIM10-R" w:eastAsia="MS Mincho" w:hAnsi="AdvPSTIM10-R" w:cs="AdvPSTIM10-R" w:hint="eastAsia"/>
                <w:b/>
                <w:i/>
                <w:sz w:val="20"/>
                <w:szCs w:val="20"/>
                <w:lang w:eastAsia="ja-JP"/>
              </w:rPr>
              <w:t xml:space="preserve">Introduction: </w:t>
            </w:r>
            <w:r w:rsidRPr="003E2491">
              <w:rPr>
                <w:rFonts w:ascii="AdvPSTIM10-R" w:hAnsi="AdvPSTIM10-R" w:cs="AdvPSTIM10-R" w:hint="eastAsia"/>
                <w:i/>
                <w:sz w:val="20"/>
                <w:szCs w:val="20"/>
              </w:rPr>
              <w:t xml:space="preserve">We will </w:t>
            </w:r>
            <w:r w:rsidRPr="003E2491">
              <w:rPr>
                <w:rFonts w:ascii="AdvPSTIM10-R" w:hAnsi="AdvPSTIM10-R" w:cs="AdvPSTIM10-R"/>
                <w:i/>
                <w:sz w:val="20"/>
                <w:szCs w:val="20"/>
              </w:rPr>
              <w:t xml:space="preserve">introduce tropical cyclone (TC) research in Japan, focusing mainly on model simulation and observational studies. First, the current status and future challenges regarding TC analysis and forecasting are briefly reviewed based on the recommendations at the 8th WMO International Workshop on Tropical Cyclones (IWTC-8) in 2014. In the following two presentations, recent research and development activities in Japan to better understand TC dynamics as well as to further improve TC </w:t>
            </w:r>
            <w:r w:rsidRPr="003E2491">
              <w:rPr>
                <w:rFonts w:ascii="AdvPSTIM10-R" w:hAnsi="AdvPSTIM10-R" w:cs="AdvPSTIM10-R"/>
                <w:i/>
                <w:sz w:val="20"/>
                <w:szCs w:val="20"/>
              </w:rPr>
              <w:lastRenderedPageBreak/>
              <w:t>analysis and forecast are presented.</w:t>
            </w:r>
          </w:p>
        </w:tc>
      </w:tr>
      <w:tr w:rsidR="001521D9" w14:paraId="7B7CF064" w14:textId="77777777" w:rsidTr="005B767E">
        <w:trPr>
          <w:trHeight w:val="2591"/>
        </w:trPr>
        <w:tc>
          <w:tcPr>
            <w:tcW w:w="750" w:type="dxa"/>
            <w:vMerge w:val="restart"/>
            <w:vAlign w:val="center"/>
          </w:tcPr>
          <w:p w14:paraId="0932BEC3" w14:textId="4BAA09AF" w:rsidR="001521D9" w:rsidRPr="00BD184C" w:rsidRDefault="001521D9" w:rsidP="003E2491">
            <w:pPr>
              <w:pStyle w:val="Default"/>
              <w:jc w:val="center"/>
              <w:rPr>
                <w:rFonts w:ascii="Helvetica" w:eastAsia="MS Mincho" w:hAnsi="Helvetica" w:cs="Helvetica"/>
                <w:b/>
                <w:lang w:eastAsia="ja-JP"/>
              </w:rPr>
            </w:pPr>
          </w:p>
        </w:tc>
        <w:tc>
          <w:tcPr>
            <w:tcW w:w="1842" w:type="dxa"/>
            <w:vMerge w:val="restart"/>
            <w:vAlign w:val="center"/>
          </w:tcPr>
          <w:p w14:paraId="3E554D12" w14:textId="21DAA047" w:rsidR="001521D9" w:rsidRPr="00544E23" w:rsidRDefault="001521D9" w:rsidP="00A85470">
            <w:pPr>
              <w:pStyle w:val="Default"/>
              <w:jc w:val="center"/>
              <w:rPr>
                <w:rFonts w:ascii="Helvetica" w:eastAsia="MS Mincho" w:hAnsi="Helvetica" w:cs="Helvetica"/>
                <w:color w:val="auto"/>
                <w:lang w:eastAsia="ja-JP"/>
              </w:rPr>
            </w:pPr>
          </w:p>
        </w:tc>
        <w:tc>
          <w:tcPr>
            <w:tcW w:w="5244" w:type="dxa"/>
            <w:vMerge w:val="restart"/>
            <w:vAlign w:val="center"/>
          </w:tcPr>
          <w:p w14:paraId="0231A934" w14:textId="77777777" w:rsidR="006002B8" w:rsidRPr="006002B8" w:rsidRDefault="006002B8" w:rsidP="006002B8">
            <w:pPr>
              <w:pStyle w:val="NoSpacing"/>
              <w:rPr>
                <w:rFonts w:ascii="Helvetica" w:hAnsi="Helvetica" w:cs="Helvetica"/>
                <w:b/>
                <w:color w:val="000000"/>
                <w:sz w:val="24"/>
                <w:szCs w:val="24"/>
              </w:rPr>
            </w:pPr>
            <w:r w:rsidRPr="006002B8">
              <w:rPr>
                <w:rFonts w:ascii="Helvetica" w:hAnsi="Helvetica" w:cs="Helvetica"/>
                <w:b/>
                <w:color w:val="000000"/>
                <w:sz w:val="24"/>
                <w:szCs w:val="24"/>
              </w:rPr>
              <w:t>Tropical Cyclone Research in Japan Model Simulation Studies</w:t>
            </w:r>
          </w:p>
          <w:p w14:paraId="4634D641" w14:textId="77777777" w:rsidR="006002B8" w:rsidRPr="00BF530A" w:rsidRDefault="006002B8" w:rsidP="006002B8">
            <w:pPr>
              <w:pStyle w:val="Default"/>
              <w:rPr>
                <w:rFonts w:ascii="Times" w:hAnsi="Times"/>
                <w:i/>
                <w:iCs/>
                <w:sz w:val="22"/>
                <w:szCs w:val="22"/>
              </w:rPr>
            </w:pPr>
            <w:r w:rsidRPr="00BF530A">
              <w:rPr>
                <w:rFonts w:ascii="Times" w:hAnsi="Times" w:hint="eastAsia"/>
                <w:i/>
                <w:iCs/>
                <w:sz w:val="22"/>
                <w:szCs w:val="22"/>
              </w:rPr>
              <w:t>Dr</w:t>
            </w:r>
            <w:r w:rsidRPr="00BF530A">
              <w:rPr>
                <w:rFonts w:ascii="Times" w:eastAsia="MS Mincho" w:hAnsi="Times" w:hint="eastAsia"/>
                <w:i/>
                <w:iCs/>
                <w:sz w:val="22"/>
                <w:szCs w:val="22"/>
                <w:lang w:eastAsia="ja-JP"/>
              </w:rPr>
              <w:t xml:space="preserve">. </w:t>
            </w:r>
            <w:r w:rsidRPr="00BF530A">
              <w:rPr>
                <w:rFonts w:ascii="Times" w:hAnsi="Times" w:hint="eastAsia"/>
                <w:i/>
                <w:iCs/>
                <w:sz w:val="22"/>
                <w:szCs w:val="22"/>
              </w:rPr>
              <w:t xml:space="preserve">Hironori </w:t>
            </w:r>
            <w:proofErr w:type="spellStart"/>
            <w:r w:rsidRPr="00BF530A">
              <w:rPr>
                <w:rFonts w:ascii="Times" w:hAnsi="Times" w:hint="eastAsia"/>
                <w:i/>
                <w:iCs/>
                <w:sz w:val="22"/>
                <w:szCs w:val="22"/>
              </w:rPr>
              <w:t>Fudeyasu</w:t>
            </w:r>
            <w:proofErr w:type="spellEnd"/>
            <w:r w:rsidRPr="00BF530A">
              <w:rPr>
                <w:rFonts w:ascii="Times" w:hAnsi="Times" w:hint="eastAsia"/>
                <w:i/>
                <w:iCs/>
                <w:sz w:val="22"/>
                <w:szCs w:val="22"/>
              </w:rPr>
              <w:t>, Associate Professor, Yokohama National University</w:t>
            </w:r>
          </w:p>
          <w:p w14:paraId="4B067CBE" w14:textId="77777777" w:rsidR="006002B8" w:rsidRDefault="006002B8" w:rsidP="006002B8">
            <w:pPr>
              <w:pStyle w:val="Default"/>
              <w:rPr>
                <w:rFonts w:ascii="Times" w:hAnsi="Times"/>
                <w:i/>
                <w:iCs/>
              </w:rPr>
            </w:pPr>
          </w:p>
          <w:p w14:paraId="52EC5CD7" w14:textId="77777777" w:rsidR="006002B8" w:rsidRDefault="006002B8" w:rsidP="006002B8">
            <w:pPr>
              <w:pStyle w:val="Default"/>
              <w:rPr>
                <w:rFonts w:ascii="Times" w:hAnsi="Times"/>
                <w:i/>
                <w:iCs/>
              </w:rPr>
            </w:pPr>
          </w:p>
          <w:p w14:paraId="5CD39F80" w14:textId="77777777" w:rsidR="006002B8" w:rsidRDefault="006002B8" w:rsidP="006002B8">
            <w:pPr>
              <w:pStyle w:val="Default"/>
              <w:rPr>
                <w:rFonts w:ascii="Arial" w:hAnsi="Arial" w:cs="Arial"/>
                <w:b/>
                <w:iCs/>
                <w:spacing w:val="2"/>
                <w:w w:val="104"/>
                <w:sz w:val="20"/>
                <w:szCs w:val="20"/>
                <w:lang w:eastAsia="ja-JP"/>
              </w:rPr>
            </w:pPr>
          </w:p>
          <w:p w14:paraId="3D9AC7E5" w14:textId="77777777" w:rsidR="006002B8" w:rsidRDefault="006002B8" w:rsidP="006002B8">
            <w:pPr>
              <w:pStyle w:val="Default"/>
              <w:rPr>
                <w:rFonts w:ascii="Arial" w:hAnsi="Arial" w:cs="Arial"/>
                <w:b/>
                <w:iCs/>
                <w:spacing w:val="2"/>
                <w:w w:val="104"/>
                <w:sz w:val="20"/>
                <w:szCs w:val="20"/>
                <w:lang w:eastAsia="ja-JP"/>
              </w:rPr>
            </w:pPr>
          </w:p>
          <w:p w14:paraId="392EA9B9" w14:textId="77777777" w:rsidR="006002B8" w:rsidRPr="006002B8" w:rsidRDefault="006002B8" w:rsidP="006002B8">
            <w:pPr>
              <w:pStyle w:val="NoSpacing"/>
              <w:rPr>
                <w:rFonts w:ascii="Helvetica" w:hAnsi="Helvetica" w:cs="Helvetica"/>
                <w:b/>
                <w:color w:val="000000"/>
                <w:sz w:val="24"/>
                <w:szCs w:val="24"/>
              </w:rPr>
            </w:pPr>
            <w:r w:rsidRPr="006002B8">
              <w:rPr>
                <w:rFonts w:ascii="Helvetica" w:hAnsi="Helvetica" w:cs="Helvetica"/>
                <w:b/>
                <w:color w:val="000000"/>
                <w:sz w:val="24"/>
                <w:szCs w:val="24"/>
              </w:rPr>
              <w:t>Overview of Observational Studies of Tropical Cyclones in Japan</w:t>
            </w:r>
          </w:p>
          <w:p w14:paraId="505783A5" w14:textId="4E31FA4B" w:rsidR="001521D9" w:rsidRPr="00BF530A" w:rsidRDefault="006002B8" w:rsidP="006002B8">
            <w:pPr>
              <w:pStyle w:val="Default"/>
              <w:rPr>
                <w:rFonts w:ascii="Helvetica" w:hAnsi="Helvetica" w:cs="Helvetica"/>
                <w:b/>
                <w:i/>
                <w:color w:val="auto"/>
                <w:sz w:val="22"/>
                <w:szCs w:val="22"/>
              </w:rPr>
            </w:pPr>
            <w:r w:rsidRPr="00BF530A">
              <w:rPr>
                <w:rFonts w:ascii="Times" w:hAnsi="Times" w:hint="eastAsia"/>
                <w:i/>
                <w:iCs/>
                <w:sz w:val="22"/>
                <w:szCs w:val="22"/>
              </w:rPr>
              <w:t xml:space="preserve">Dr. Hiroyuki Yamada, Associate Professor, University of the </w:t>
            </w:r>
            <w:proofErr w:type="spellStart"/>
            <w:r w:rsidRPr="00BF530A">
              <w:rPr>
                <w:rFonts w:ascii="Times" w:hAnsi="Times" w:hint="eastAsia"/>
                <w:i/>
                <w:iCs/>
                <w:sz w:val="22"/>
                <w:szCs w:val="22"/>
              </w:rPr>
              <w:t>Ryukyus</w:t>
            </w:r>
            <w:proofErr w:type="spellEnd"/>
          </w:p>
        </w:tc>
        <w:tc>
          <w:tcPr>
            <w:tcW w:w="7331" w:type="dxa"/>
            <w:shd w:val="clear" w:color="auto" w:fill="auto"/>
            <w:vAlign w:val="center"/>
          </w:tcPr>
          <w:p w14:paraId="48623AF7" w14:textId="33C97C1E" w:rsidR="001521D9" w:rsidRPr="00544E23" w:rsidRDefault="001521D9" w:rsidP="00CD512B">
            <w:pPr>
              <w:adjustRightInd w:val="0"/>
              <w:spacing w:after="0" w:line="240" w:lineRule="auto"/>
              <w:jc w:val="both"/>
              <w:rPr>
                <w:rFonts w:ascii="Helvetica" w:hAnsi="Helvetica" w:cs="Helvetica"/>
                <w:sz w:val="24"/>
                <w:szCs w:val="24"/>
              </w:rPr>
            </w:pPr>
            <w:r w:rsidRPr="006A5597">
              <w:rPr>
                <w:rFonts w:ascii="AdvPSTIM10-R" w:eastAsia="MS Mincho" w:hAnsi="AdvPSTIM10-R" w:cs="AdvPSTIM10-R" w:hint="eastAsia"/>
                <w:b/>
                <w:i/>
                <w:sz w:val="20"/>
                <w:szCs w:val="20"/>
                <w:lang w:eastAsia="ja-JP"/>
              </w:rPr>
              <w:t>Model Simulation</w:t>
            </w:r>
            <w:r>
              <w:rPr>
                <w:rFonts w:ascii="AdvPSTIM10-R" w:eastAsia="MS Mincho" w:hAnsi="AdvPSTIM10-R" w:cs="AdvPSTIM10-R" w:hint="eastAsia"/>
                <w:b/>
                <w:i/>
                <w:sz w:val="20"/>
                <w:szCs w:val="20"/>
                <w:lang w:eastAsia="ja-JP"/>
              </w:rPr>
              <w:t xml:space="preserve"> Studies</w:t>
            </w:r>
            <w:r w:rsidRPr="006A5597">
              <w:rPr>
                <w:rFonts w:ascii="AdvPSTIM10-R" w:eastAsia="MS Mincho" w:hAnsi="AdvPSTIM10-R" w:cs="AdvPSTIM10-R" w:hint="eastAsia"/>
                <w:b/>
                <w:i/>
                <w:sz w:val="20"/>
                <w:szCs w:val="20"/>
                <w:lang w:eastAsia="ja-JP"/>
              </w:rPr>
              <w:t>:</w:t>
            </w:r>
            <w:r>
              <w:rPr>
                <w:rFonts w:ascii="AdvPSTIM10-R" w:eastAsia="MS Mincho" w:hAnsi="AdvPSTIM10-R" w:cs="AdvPSTIM10-R" w:hint="eastAsia"/>
                <w:i/>
                <w:sz w:val="20"/>
                <w:szCs w:val="20"/>
                <w:lang w:eastAsia="ja-JP"/>
              </w:rPr>
              <w:t xml:space="preserve"> </w:t>
            </w:r>
            <w:r w:rsidRPr="003E2491">
              <w:rPr>
                <w:rFonts w:ascii="AdvPSTIM10-R" w:hAnsi="AdvPSTIM10-R" w:cs="AdvPSTIM10-R"/>
                <w:i/>
                <w:sz w:val="20"/>
                <w:szCs w:val="20"/>
              </w:rPr>
              <w:t xml:space="preserve">Recent advances in computer power have made it possible to conduct super-high-resolution TC simulations with the state-of-the-art numerical models. The outstanding researches </w:t>
            </w:r>
            <w:r w:rsidRPr="003E2491">
              <w:rPr>
                <w:rFonts w:ascii="AdvPSTIM10-R" w:hAnsi="AdvPSTIM10-R" w:cs="AdvPSTIM10-R" w:hint="eastAsia"/>
                <w:i/>
                <w:sz w:val="20"/>
                <w:szCs w:val="20"/>
              </w:rPr>
              <w:t xml:space="preserve">include </w:t>
            </w:r>
            <w:r w:rsidRPr="003E2491">
              <w:rPr>
                <w:rFonts w:ascii="AdvPSTIM10-R" w:hAnsi="AdvPSTIM10-R" w:cs="AdvPSTIM10-R"/>
                <w:i/>
                <w:sz w:val="20"/>
                <w:szCs w:val="20"/>
              </w:rPr>
              <w:t xml:space="preserve">a sub-kilometer global simulation without cumulus parameterizations on the Japan’s powerful supercomputer, K computer, one of the fastest supercomputers worldwide. The detailed structure of TCs including the eye, circular clouds around the eye, and the spiral </w:t>
            </w:r>
            <w:proofErr w:type="spellStart"/>
            <w:r w:rsidRPr="003E2491">
              <w:rPr>
                <w:rFonts w:ascii="AdvPSTIM10-R" w:hAnsi="AdvPSTIM10-R" w:cs="AdvPSTIM10-R"/>
                <w:i/>
                <w:sz w:val="20"/>
                <w:szCs w:val="20"/>
              </w:rPr>
              <w:t>rainbands</w:t>
            </w:r>
            <w:proofErr w:type="spellEnd"/>
            <w:r w:rsidRPr="003E2491">
              <w:rPr>
                <w:rFonts w:ascii="AdvPSTIM10-R" w:hAnsi="AdvPSTIM10-R" w:cs="AdvPSTIM10-R"/>
                <w:i/>
                <w:sz w:val="20"/>
                <w:szCs w:val="20"/>
              </w:rPr>
              <w:t xml:space="preserve"> is realistically simulated with such a fine resolution. The huge amount of outputs from the simulations gives us an opportunity to analyze the detailed structure of TCs, which leads to better understanding of TC dynamics and thermodynamics related to the genesis, intensification, and evolution.</w:t>
            </w:r>
          </w:p>
        </w:tc>
      </w:tr>
      <w:tr w:rsidR="001521D9" w14:paraId="083ABB51" w14:textId="77777777" w:rsidTr="005B767E">
        <w:trPr>
          <w:trHeight w:val="274"/>
        </w:trPr>
        <w:tc>
          <w:tcPr>
            <w:tcW w:w="750" w:type="dxa"/>
            <w:vMerge/>
            <w:vAlign w:val="center"/>
          </w:tcPr>
          <w:p w14:paraId="24AC7143" w14:textId="293F7D85" w:rsidR="001521D9" w:rsidRPr="00BD184C" w:rsidRDefault="001521D9" w:rsidP="003E2491">
            <w:pPr>
              <w:pStyle w:val="Default"/>
              <w:jc w:val="center"/>
              <w:rPr>
                <w:rFonts w:ascii="Helvetica" w:eastAsia="MS Mincho" w:hAnsi="Helvetica" w:cs="Helvetica"/>
                <w:b/>
                <w:lang w:eastAsia="ja-JP"/>
              </w:rPr>
            </w:pPr>
          </w:p>
        </w:tc>
        <w:tc>
          <w:tcPr>
            <w:tcW w:w="1842" w:type="dxa"/>
            <w:vMerge/>
            <w:vAlign w:val="center"/>
          </w:tcPr>
          <w:p w14:paraId="1E1C17BD" w14:textId="66A95620" w:rsidR="001521D9" w:rsidRPr="00A85470" w:rsidRDefault="001521D9" w:rsidP="00A85470">
            <w:pPr>
              <w:pStyle w:val="Default"/>
              <w:jc w:val="center"/>
              <w:rPr>
                <w:rFonts w:ascii="Helvetica" w:eastAsia="MS Mincho" w:hAnsi="Helvetica" w:cs="Helvetica"/>
                <w:lang w:eastAsia="ja-JP"/>
              </w:rPr>
            </w:pPr>
          </w:p>
        </w:tc>
        <w:tc>
          <w:tcPr>
            <w:tcW w:w="5244" w:type="dxa"/>
            <w:vMerge/>
            <w:vAlign w:val="center"/>
          </w:tcPr>
          <w:p w14:paraId="41DE29D9" w14:textId="6AC95A59" w:rsidR="001521D9" w:rsidRPr="007C72FE" w:rsidRDefault="001521D9" w:rsidP="00DC7742">
            <w:pPr>
              <w:pStyle w:val="Default"/>
              <w:rPr>
                <w:rFonts w:ascii="Helvetica" w:hAnsi="Helvetica" w:cs="Helvetica"/>
                <w:b/>
              </w:rPr>
            </w:pPr>
          </w:p>
        </w:tc>
        <w:tc>
          <w:tcPr>
            <w:tcW w:w="7331" w:type="dxa"/>
            <w:shd w:val="clear" w:color="auto" w:fill="auto"/>
            <w:vAlign w:val="center"/>
          </w:tcPr>
          <w:p w14:paraId="02F83CA2" w14:textId="6DA37B99" w:rsidR="001521D9" w:rsidRPr="00D3751F" w:rsidRDefault="001521D9" w:rsidP="00CD512B">
            <w:pPr>
              <w:adjustRightInd w:val="0"/>
              <w:spacing w:after="0" w:line="240" w:lineRule="auto"/>
              <w:jc w:val="both"/>
              <w:rPr>
                <w:rFonts w:ascii="AdvPSTIM10-R" w:hAnsi="AdvPSTIM10-R" w:cs="AdvPSTIM10-R"/>
                <w:i/>
                <w:sz w:val="20"/>
                <w:szCs w:val="20"/>
              </w:rPr>
            </w:pPr>
            <w:r w:rsidRPr="006A5597">
              <w:rPr>
                <w:rFonts w:ascii="AdvPSTIM10-R" w:eastAsia="MS Mincho" w:hAnsi="AdvPSTIM10-R" w:cs="AdvPSTIM10-R" w:hint="eastAsia"/>
                <w:b/>
                <w:i/>
                <w:sz w:val="20"/>
                <w:szCs w:val="20"/>
                <w:lang w:eastAsia="ja-JP"/>
              </w:rPr>
              <w:t>Observational Studies:</w:t>
            </w:r>
            <w:r>
              <w:rPr>
                <w:rFonts w:ascii="AdvPSTIM10-R" w:eastAsia="MS Mincho" w:hAnsi="AdvPSTIM10-R" w:cs="AdvPSTIM10-R" w:hint="eastAsia"/>
                <w:i/>
                <w:sz w:val="20"/>
                <w:szCs w:val="20"/>
                <w:lang w:eastAsia="ja-JP"/>
              </w:rPr>
              <w:t xml:space="preserve"> </w:t>
            </w:r>
            <w:r w:rsidRPr="003E2491">
              <w:rPr>
                <w:rFonts w:ascii="AdvPSTIM10-R" w:hAnsi="AdvPSTIM10-R" w:cs="AdvPSTIM10-R"/>
                <w:i/>
                <w:sz w:val="20"/>
                <w:szCs w:val="20"/>
              </w:rPr>
              <w:t xml:space="preserve">In recent years, remarkable advances have been made in TC observations including enhanced geostationary and microwave satellite observations and the increasing number of ground-based Doppler radars in Asian countries. These data are valuable to estimate TC intensity such as the minimum sea level pressure more accurately. For example, an objective method for estimating TC intensity with multiple satellite data has been developed to improve the conventional Dvorak Technique-based analysis. Another example is direct measurement of wind speed over coastal regions using a Doppler radar. In addition, </w:t>
            </w:r>
            <w:proofErr w:type="spellStart"/>
            <w:r w:rsidRPr="003E2491">
              <w:rPr>
                <w:rFonts w:ascii="AdvPSTIM10-R" w:hAnsi="AdvPSTIM10-R" w:cs="AdvPSTIM10-R"/>
                <w:i/>
                <w:sz w:val="20"/>
                <w:szCs w:val="20"/>
              </w:rPr>
              <w:t>dropsonde</w:t>
            </w:r>
            <w:proofErr w:type="spellEnd"/>
            <w:r w:rsidRPr="003E2491">
              <w:rPr>
                <w:rFonts w:ascii="AdvPSTIM10-R" w:hAnsi="AdvPSTIM10-R" w:cs="AdvPSTIM10-R"/>
                <w:i/>
                <w:sz w:val="20"/>
                <w:szCs w:val="20"/>
              </w:rPr>
              <w:t xml:space="preserve"> TC observation will be carried out in the Okinawa region since 2017. These observational studies will contribute to our understanding of physical mechanisms governing TC intensification.</w:t>
            </w:r>
          </w:p>
        </w:tc>
      </w:tr>
      <w:tr w:rsidR="001521D9" w14:paraId="65EB716F" w14:textId="77777777" w:rsidTr="005B767E">
        <w:trPr>
          <w:trHeight w:val="188"/>
        </w:trPr>
        <w:tc>
          <w:tcPr>
            <w:tcW w:w="750" w:type="dxa"/>
            <w:vAlign w:val="center"/>
          </w:tcPr>
          <w:p w14:paraId="29EABCBC" w14:textId="065D88A5" w:rsidR="001521D9" w:rsidRDefault="001521D9" w:rsidP="007F606C">
            <w:pPr>
              <w:pStyle w:val="Default"/>
              <w:jc w:val="center"/>
              <w:rPr>
                <w:rFonts w:ascii="Helvetica" w:eastAsia="MS Mincho" w:hAnsi="Helvetica" w:cs="Helvetica"/>
                <w:b/>
                <w:lang w:eastAsia="ja-JP"/>
              </w:rPr>
            </w:pPr>
          </w:p>
        </w:tc>
        <w:tc>
          <w:tcPr>
            <w:tcW w:w="1842" w:type="dxa"/>
            <w:vAlign w:val="center"/>
          </w:tcPr>
          <w:p w14:paraId="2D5735BD" w14:textId="0AC0FB4A" w:rsidR="001521D9" w:rsidRDefault="001521D9">
            <w:pPr>
              <w:pStyle w:val="Default"/>
              <w:jc w:val="center"/>
              <w:rPr>
                <w:rFonts w:ascii="Helvetica" w:eastAsia="MS Mincho" w:hAnsi="Helvetica" w:cs="Helvetica"/>
                <w:lang w:eastAsia="ja-JP"/>
              </w:rPr>
            </w:pPr>
            <w:r>
              <w:rPr>
                <w:rFonts w:ascii="Helvetica" w:eastAsia="MS Mincho" w:hAnsi="Helvetica" w:cs="Helvetica" w:hint="eastAsia"/>
                <w:lang w:eastAsia="ja-JP"/>
              </w:rPr>
              <w:t xml:space="preserve">15:20 </w:t>
            </w:r>
            <w:r>
              <w:rPr>
                <w:rFonts w:ascii="Helvetica" w:eastAsia="MS Mincho" w:hAnsi="Helvetica" w:cs="Helvetica"/>
                <w:lang w:eastAsia="ja-JP"/>
              </w:rPr>
              <w:t>–</w:t>
            </w:r>
            <w:r>
              <w:rPr>
                <w:rFonts w:ascii="Helvetica" w:eastAsia="MS Mincho" w:hAnsi="Helvetica" w:cs="Helvetica" w:hint="eastAsia"/>
                <w:lang w:eastAsia="ja-JP"/>
              </w:rPr>
              <w:t xml:space="preserve"> 15:45</w:t>
            </w:r>
          </w:p>
        </w:tc>
        <w:tc>
          <w:tcPr>
            <w:tcW w:w="5244" w:type="dxa"/>
            <w:vAlign w:val="center"/>
          </w:tcPr>
          <w:p w14:paraId="05B56B68" w14:textId="77777777" w:rsidR="001521D9" w:rsidRPr="00CD512B" w:rsidRDefault="001521D9" w:rsidP="007F606C">
            <w:pPr>
              <w:pStyle w:val="Default"/>
              <w:rPr>
                <w:rFonts w:ascii="Helvetica" w:hAnsi="Helvetica" w:cs="Helvetica"/>
                <w:b/>
              </w:rPr>
            </w:pPr>
            <w:r w:rsidRPr="003C2F15">
              <w:rPr>
                <w:rFonts w:ascii="Cambria" w:eastAsia="MS Mincho" w:hAnsi="Cambria" w:cs="AdvPSTIM10-R"/>
                <w:i/>
                <w:lang w:eastAsia="ja-JP"/>
              </w:rPr>
              <w:t>Coffee Break</w:t>
            </w:r>
          </w:p>
        </w:tc>
        <w:tc>
          <w:tcPr>
            <w:tcW w:w="7331" w:type="dxa"/>
            <w:shd w:val="clear" w:color="auto" w:fill="auto"/>
            <w:vAlign w:val="center"/>
          </w:tcPr>
          <w:p w14:paraId="1BE61CCC" w14:textId="77777777" w:rsidR="001521D9" w:rsidRPr="00CD512B" w:rsidRDefault="001521D9" w:rsidP="007F606C">
            <w:pPr>
              <w:rPr>
                <w:rFonts w:ascii="AdvPSTIM10-R" w:hAnsi="AdvPSTIM10-R" w:cs="AdvPSTIM10-R"/>
                <w:i/>
                <w:sz w:val="20"/>
                <w:szCs w:val="20"/>
              </w:rPr>
            </w:pPr>
          </w:p>
        </w:tc>
      </w:tr>
      <w:tr w:rsidR="001521D9" w14:paraId="6BD1FFC4" w14:textId="2E21AA8C" w:rsidTr="005B767E">
        <w:trPr>
          <w:trHeight w:val="523"/>
        </w:trPr>
        <w:tc>
          <w:tcPr>
            <w:tcW w:w="750" w:type="dxa"/>
            <w:vAlign w:val="center"/>
          </w:tcPr>
          <w:p w14:paraId="74FA96BA" w14:textId="3D861CC1" w:rsidR="001521D9" w:rsidRPr="00BD184C" w:rsidRDefault="001521D9" w:rsidP="003E2491">
            <w:pPr>
              <w:pStyle w:val="NoSpacing"/>
              <w:jc w:val="center"/>
              <w:rPr>
                <w:rFonts w:ascii="Helvetica" w:eastAsia="MS Mincho" w:hAnsi="Helvetica" w:cs="Helvetica"/>
                <w:b/>
                <w:color w:val="000000"/>
                <w:sz w:val="24"/>
                <w:szCs w:val="24"/>
                <w:lang w:eastAsia="ja-JP"/>
              </w:rPr>
            </w:pPr>
            <w:r>
              <w:rPr>
                <w:rFonts w:ascii="Helvetica" w:eastAsia="MS Mincho" w:hAnsi="Helvetica" w:cs="Helvetica"/>
                <w:b/>
                <w:color w:val="000000"/>
                <w:sz w:val="24"/>
                <w:szCs w:val="24"/>
                <w:lang w:eastAsia="ja-JP"/>
              </w:rPr>
              <w:t>8</w:t>
            </w:r>
          </w:p>
        </w:tc>
        <w:tc>
          <w:tcPr>
            <w:tcW w:w="1842" w:type="dxa"/>
            <w:vAlign w:val="center"/>
          </w:tcPr>
          <w:p w14:paraId="64FB7135" w14:textId="543D2809" w:rsidR="001521D9" w:rsidRPr="00A85470" w:rsidRDefault="001521D9" w:rsidP="003A0A55">
            <w:pPr>
              <w:pStyle w:val="NoSpacing"/>
              <w:jc w:val="center"/>
              <w:rPr>
                <w:rFonts w:ascii="Helvetica" w:eastAsia="MS Mincho" w:hAnsi="Helvetica" w:cs="Helvetica"/>
                <w:color w:val="000000"/>
                <w:sz w:val="24"/>
                <w:szCs w:val="24"/>
                <w:lang w:eastAsia="ja-JP"/>
              </w:rPr>
            </w:pPr>
            <w:r>
              <w:rPr>
                <w:rFonts w:ascii="Helvetica" w:eastAsia="MS Mincho" w:hAnsi="Helvetica" w:cs="Helvetica" w:hint="eastAsia"/>
                <w:color w:val="000000"/>
                <w:sz w:val="24"/>
                <w:szCs w:val="24"/>
                <w:lang w:eastAsia="ja-JP"/>
              </w:rPr>
              <w:t>15:45- 16:00</w:t>
            </w:r>
          </w:p>
        </w:tc>
        <w:tc>
          <w:tcPr>
            <w:tcW w:w="5244" w:type="dxa"/>
            <w:vAlign w:val="center"/>
          </w:tcPr>
          <w:p w14:paraId="11F1F501" w14:textId="0930DF63" w:rsidR="001521D9" w:rsidRDefault="006002B8" w:rsidP="009C4E7F">
            <w:pPr>
              <w:pStyle w:val="Default"/>
              <w:rPr>
                <w:rFonts w:ascii="Times" w:eastAsia="MS Mincho" w:hAnsi="Times"/>
                <w:i/>
                <w:iCs/>
                <w:lang w:eastAsia="ja-JP"/>
              </w:rPr>
            </w:pPr>
            <w:r w:rsidRPr="006002B8">
              <w:rPr>
                <w:rFonts w:ascii="Helvetica" w:hAnsi="Helvetica" w:cs="Helvetica"/>
                <w:b/>
              </w:rPr>
              <w:t xml:space="preserve">Operational Hurricane Modeling </w:t>
            </w:r>
            <w:r w:rsidR="001521D9" w:rsidRPr="007C72FE">
              <w:rPr>
                <w:rFonts w:ascii="Helvetica" w:hAnsi="Helvetica" w:cs="Helvetica"/>
                <w:b/>
              </w:rPr>
              <w:t xml:space="preserve">at </w:t>
            </w:r>
            <w:r w:rsidR="00BA3E87">
              <w:rPr>
                <w:rFonts w:ascii="Helvetica" w:hAnsi="Helvetica" w:cs="Helvetica"/>
                <w:b/>
              </w:rPr>
              <w:t xml:space="preserve">NOAA </w:t>
            </w:r>
            <w:r w:rsidR="001521D9" w:rsidRPr="007C72FE">
              <w:rPr>
                <w:rFonts w:ascii="Helvetica" w:hAnsi="Helvetica" w:cs="Helvetica"/>
                <w:b/>
              </w:rPr>
              <w:t xml:space="preserve">National Center for Environmental </w:t>
            </w:r>
            <w:r w:rsidR="00EA7BB7">
              <w:rPr>
                <w:rFonts w:ascii="Helvetica" w:hAnsi="Helvetica" w:cs="Helvetica"/>
                <w:b/>
              </w:rPr>
              <w:t>Pre</w:t>
            </w:r>
            <w:r w:rsidR="001521D9" w:rsidRPr="007C72FE">
              <w:rPr>
                <w:rFonts w:ascii="Helvetica" w:hAnsi="Helvetica" w:cs="Helvetica"/>
                <w:b/>
              </w:rPr>
              <w:t>diction</w:t>
            </w:r>
            <w:r w:rsidR="00EA7BB7">
              <w:rPr>
                <w:rFonts w:ascii="Helvetica" w:hAnsi="Helvetica" w:cs="Helvetica"/>
                <w:b/>
              </w:rPr>
              <w:t>/Environmental Modeling Center</w:t>
            </w:r>
            <w:r w:rsidR="001521D9" w:rsidRPr="007C72FE">
              <w:rPr>
                <w:rFonts w:ascii="Helvetica" w:hAnsi="Helvetica" w:cs="Helvetica"/>
                <w:b/>
              </w:rPr>
              <w:t xml:space="preserve"> (NCEP</w:t>
            </w:r>
            <w:r>
              <w:rPr>
                <w:rFonts w:ascii="Helvetica" w:hAnsi="Helvetica" w:cs="Helvetica"/>
                <w:b/>
              </w:rPr>
              <w:t>/EMC</w:t>
            </w:r>
            <w:r w:rsidR="001521D9" w:rsidRPr="007C72FE">
              <w:rPr>
                <w:rFonts w:ascii="Helvetica" w:hAnsi="Helvetica" w:cs="Helvetica"/>
                <w:b/>
              </w:rPr>
              <w:t>)</w:t>
            </w:r>
            <w:r w:rsidR="001521D9" w:rsidRPr="00D3751F">
              <w:rPr>
                <w:rFonts w:ascii="Times" w:hAnsi="Times"/>
                <w:i/>
                <w:iCs/>
              </w:rPr>
              <w:t xml:space="preserve"> </w:t>
            </w:r>
          </w:p>
          <w:p w14:paraId="0DF5304B" w14:textId="0A50E9D4" w:rsidR="001521D9" w:rsidRPr="00BF530A" w:rsidRDefault="001521D9" w:rsidP="009C4E7F">
            <w:pPr>
              <w:pStyle w:val="Default"/>
              <w:rPr>
                <w:rFonts w:ascii="Helvetica" w:eastAsia="MS Mincho" w:hAnsi="Helvetica" w:cs="Helvetica"/>
                <w:b/>
                <w:sz w:val="22"/>
                <w:szCs w:val="22"/>
                <w:lang w:val="pt-PT" w:eastAsia="ja-JP"/>
              </w:rPr>
            </w:pPr>
            <w:r w:rsidRPr="00BF530A">
              <w:rPr>
                <w:rFonts w:ascii="Times" w:hAnsi="Times"/>
                <w:i/>
                <w:iCs/>
                <w:sz w:val="22"/>
                <w:szCs w:val="22"/>
                <w:lang w:val="pt-PT"/>
              </w:rPr>
              <w:t>Dr. Avichal Mehra, NOAA, USA</w:t>
            </w:r>
          </w:p>
        </w:tc>
        <w:tc>
          <w:tcPr>
            <w:tcW w:w="7331" w:type="dxa"/>
            <w:shd w:val="clear" w:color="auto" w:fill="auto"/>
            <w:vAlign w:val="center"/>
          </w:tcPr>
          <w:p w14:paraId="5C988217" w14:textId="6BA1E51B" w:rsidR="001521D9" w:rsidRDefault="001521D9">
            <w:r w:rsidRPr="00D3751F">
              <w:rPr>
                <w:rFonts w:ascii="AdvPSTIM10-R" w:hAnsi="AdvPSTIM10-R" w:cs="AdvPSTIM10-R"/>
                <w:i/>
                <w:sz w:val="20"/>
                <w:szCs w:val="20"/>
              </w:rPr>
              <w:t>Regional Tropical Cyclone modeling systems implemented at NWS/NCEP operations are now used for forecasting guidance in all ocean basins of the world. Lately, Hurricane Weather Research and Forecast (HWRF) modeling system has made significant improvements to the state of the art in numerical forecast guidance. These improvements come from advances in various components of the modeling system that are incorporated into the model in yearly cycles. In this talk, we discuss model improvements in the 2015-2017 yearly upgrade cycles along with future plans for Tropical Cyclone modeling at NCEP including development of new forecast systems.</w:t>
            </w:r>
          </w:p>
        </w:tc>
      </w:tr>
      <w:tr w:rsidR="001521D9" w14:paraId="2B499DEB" w14:textId="560BB63D" w:rsidTr="00280094">
        <w:trPr>
          <w:trHeight w:val="359"/>
        </w:trPr>
        <w:tc>
          <w:tcPr>
            <w:tcW w:w="750" w:type="dxa"/>
            <w:vAlign w:val="center"/>
          </w:tcPr>
          <w:p w14:paraId="0D448C0E" w14:textId="6068FCC3" w:rsidR="001521D9" w:rsidRPr="003A0A55" w:rsidRDefault="001521D9" w:rsidP="003A0A55">
            <w:pPr>
              <w:pStyle w:val="NoSpacing"/>
              <w:jc w:val="center"/>
              <w:rPr>
                <w:rFonts w:ascii="Helvetica" w:eastAsia="MS Mincho" w:hAnsi="Helvetica" w:cs="Helvetica"/>
                <w:b/>
                <w:color w:val="000000"/>
                <w:sz w:val="24"/>
                <w:szCs w:val="24"/>
                <w:lang w:eastAsia="ja-JP"/>
              </w:rPr>
            </w:pPr>
            <w:r>
              <w:rPr>
                <w:rFonts w:ascii="Helvetica" w:eastAsia="MS Mincho" w:hAnsi="Helvetica" w:cs="Helvetica"/>
                <w:b/>
                <w:color w:val="000000"/>
                <w:sz w:val="24"/>
                <w:szCs w:val="24"/>
                <w:lang w:eastAsia="ja-JP"/>
              </w:rPr>
              <w:t>9</w:t>
            </w:r>
          </w:p>
        </w:tc>
        <w:tc>
          <w:tcPr>
            <w:tcW w:w="1842" w:type="dxa"/>
            <w:vAlign w:val="center"/>
          </w:tcPr>
          <w:p w14:paraId="19BDAB56" w14:textId="39BF8195" w:rsidR="001521D9" w:rsidRDefault="001521D9" w:rsidP="003A0A55">
            <w:pPr>
              <w:pStyle w:val="NoSpacing"/>
              <w:jc w:val="center"/>
              <w:rPr>
                <w:rFonts w:ascii="Helvetica" w:eastAsia="MS Mincho" w:hAnsi="Helvetica" w:cs="Helvetica"/>
                <w:color w:val="000000"/>
                <w:sz w:val="24"/>
                <w:szCs w:val="24"/>
                <w:lang w:eastAsia="ja-JP"/>
              </w:rPr>
            </w:pPr>
            <w:r>
              <w:rPr>
                <w:rFonts w:ascii="Helvetica" w:eastAsia="MS Mincho" w:hAnsi="Helvetica" w:cs="Helvetica" w:hint="eastAsia"/>
                <w:color w:val="000000"/>
                <w:sz w:val="24"/>
                <w:szCs w:val="24"/>
                <w:lang w:eastAsia="ja-JP"/>
              </w:rPr>
              <w:t xml:space="preserve">16:00 </w:t>
            </w:r>
            <w:r>
              <w:rPr>
                <w:rFonts w:ascii="Helvetica" w:eastAsia="MS Mincho" w:hAnsi="Helvetica" w:cs="Helvetica"/>
                <w:color w:val="000000"/>
                <w:sz w:val="24"/>
                <w:szCs w:val="24"/>
                <w:lang w:eastAsia="ja-JP"/>
              </w:rPr>
              <w:t>–</w:t>
            </w:r>
            <w:r>
              <w:rPr>
                <w:rFonts w:ascii="Helvetica" w:eastAsia="MS Mincho" w:hAnsi="Helvetica" w:cs="Helvetica" w:hint="eastAsia"/>
                <w:color w:val="000000"/>
                <w:sz w:val="24"/>
                <w:szCs w:val="24"/>
                <w:lang w:eastAsia="ja-JP"/>
              </w:rPr>
              <w:t xml:space="preserve"> 16:15</w:t>
            </w:r>
          </w:p>
        </w:tc>
        <w:tc>
          <w:tcPr>
            <w:tcW w:w="5244" w:type="dxa"/>
            <w:vAlign w:val="center"/>
          </w:tcPr>
          <w:p w14:paraId="4D17F745" w14:textId="77777777" w:rsidR="001521D9" w:rsidRPr="003E2491" w:rsidRDefault="001521D9" w:rsidP="009C4E7F">
            <w:pPr>
              <w:pStyle w:val="NoSpacing"/>
              <w:rPr>
                <w:rFonts w:ascii="Helvetica" w:hAnsi="Helvetica" w:cs="Helvetica"/>
                <w:b/>
                <w:color w:val="000000"/>
                <w:sz w:val="24"/>
                <w:szCs w:val="24"/>
              </w:rPr>
            </w:pPr>
            <w:r w:rsidRPr="003E2491">
              <w:rPr>
                <w:rFonts w:ascii="Helvetica" w:hAnsi="Helvetica" w:cs="Helvetica"/>
                <w:b/>
                <w:color w:val="000000"/>
                <w:sz w:val="24"/>
                <w:szCs w:val="24"/>
              </w:rPr>
              <w:t>Activities of Numerical Weather Prediction for Typhoon forecast at Japan Meteorological Agency</w:t>
            </w:r>
          </w:p>
          <w:p w14:paraId="02880092" w14:textId="2F8BABCD" w:rsidR="001521D9" w:rsidRPr="00BF530A" w:rsidRDefault="007D1A8D" w:rsidP="009C4E7F">
            <w:pPr>
              <w:pStyle w:val="Default"/>
              <w:rPr>
                <w:rFonts w:ascii="Helvetica" w:eastAsia="MS Mincho" w:hAnsi="Helvetica" w:cs="Helvetica"/>
                <w:b/>
                <w:sz w:val="22"/>
                <w:szCs w:val="22"/>
                <w:lang w:eastAsia="ja-JP"/>
              </w:rPr>
            </w:pPr>
            <w:r w:rsidRPr="00BF530A">
              <w:rPr>
                <w:rFonts w:ascii="Times" w:hAnsi="Times"/>
                <w:i/>
                <w:iCs/>
                <w:sz w:val="22"/>
                <w:szCs w:val="22"/>
              </w:rPr>
              <w:t>Mr. Masayuki Nakagawa, Numerical Prediction Division</w:t>
            </w:r>
            <w:r w:rsidR="001521D9" w:rsidRPr="00BF530A">
              <w:rPr>
                <w:rFonts w:ascii="Times" w:hAnsi="Times"/>
                <w:i/>
                <w:iCs/>
                <w:sz w:val="22"/>
                <w:szCs w:val="22"/>
              </w:rPr>
              <w:t>, J</w:t>
            </w:r>
            <w:r w:rsidR="001521D9" w:rsidRPr="00BF530A">
              <w:rPr>
                <w:rFonts w:ascii="Times" w:hAnsi="Times" w:hint="eastAsia"/>
                <w:i/>
                <w:iCs/>
                <w:sz w:val="22"/>
                <w:szCs w:val="22"/>
              </w:rPr>
              <w:t>MA</w:t>
            </w:r>
          </w:p>
        </w:tc>
        <w:tc>
          <w:tcPr>
            <w:tcW w:w="7331" w:type="dxa"/>
            <w:shd w:val="clear" w:color="auto" w:fill="auto"/>
            <w:vAlign w:val="center"/>
          </w:tcPr>
          <w:p w14:paraId="1A5B2AB0" w14:textId="3F8F93CE" w:rsidR="001521D9" w:rsidRDefault="001521D9">
            <w:r w:rsidRPr="003E2491">
              <w:rPr>
                <w:rFonts w:ascii="AdvPSTIM10-R" w:hAnsi="AdvPSTIM10-R" w:cs="AdvPSTIM10-R"/>
                <w:i/>
                <w:sz w:val="20"/>
                <w:szCs w:val="20"/>
              </w:rPr>
              <w:t xml:space="preserve">JMA operates Global Spectral Model (GSM) and Global Ensemble Prediction System (GEPS) for Typhoon forecast. JMA has been developing 1) forecast model, 2) data assimilation method, 3) usage of observation data to reduce the Typhoon track forecast error and intensity forecast error.  JMA has lead the inter-comparison study project of Typhoon track forecast verification at the WGNE (Working Group for Numerical Experiences) of WMO (World Meteorological Organization), in which many operational Numerical Weather Prediction (NWP) </w:t>
            </w:r>
            <w:proofErr w:type="spellStart"/>
            <w:r w:rsidRPr="003E2491">
              <w:rPr>
                <w:rFonts w:ascii="AdvPSTIM10-R" w:hAnsi="AdvPSTIM10-R" w:cs="AdvPSTIM10-R"/>
                <w:i/>
                <w:sz w:val="20"/>
                <w:szCs w:val="20"/>
              </w:rPr>
              <w:t>Centres</w:t>
            </w:r>
            <w:proofErr w:type="spellEnd"/>
            <w:r w:rsidRPr="003E2491">
              <w:rPr>
                <w:rFonts w:ascii="AdvPSTIM10-R" w:hAnsi="AdvPSTIM10-R" w:cs="AdvPSTIM10-R"/>
                <w:i/>
                <w:sz w:val="20"/>
                <w:szCs w:val="20"/>
              </w:rPr>
              <w:t xml:space="preserve"> participate. The knowledge from the project fosters the development of the NWP systems at each </w:t>
            </w:r>
            <w:proofErr w:type="spellStart"/>
            <w:r w:rsidRPr="003E2491">
              <w:rPr>
                <w:rFonts w:ascii="AdvPSTIM10-R" w:hAnsi="AdvPSTIM10-R" w:cs="AdvPSTIM10-R"/>
                <w:i/>
                <w:sz w:val="20"/>
                <w:szCs w:val="20"/>
              </w:rPr>
              <w:t>centre</w:t>
            </w:r>
            <w:proofErr w:type="spellEnd"/>
            <w:r w:rsidRPr="003E2491">
              <w:rPr>
                <w:rFonts w:ascii="AdvPSTIM10-R" w:hAnsi="AdvPSTIM10-R" w:cs="AdvPSTIM10-R"/>
                <w:i/>
                <w:sz w:val="20"/>
                <w:szCs w:val="20"/>
              </w:rPr>
              <w:t xml:space="preserve">. The presentation </w:t>
            </w:r>
            <w:r w:rsidRPr="003E2491">
              <w:rPr>
                <w:rFonts w:ascii="AdvPSTIM10-R" w:hAnsi="AdvPSTIM10-R" w:cs="AdvPSTIM10-R"/>
                <w:i/>
                <w:sz w:val="20"/>
                <w:szCs w:val="20"/>
              </w:rPr>
              <w:lastRenderedPageBreak/>
              <w:t>focuses on the recent development of JMA GSM and GEPS and the project.</w:t>
            </w:r>
          </w:p>
        </w:tc>
      </w:tr>
      <w:tr w:rsidR="001521D9" w14:paraId="2408981B" w14:textId="77777777" w:rsidTr="005B767E">
        <w:trPr>
          <w:trHeight w:val="2826"/>
        </w:trPr>
        <w:tc>
          <w:tcPr>
            <w:tcW w:w="750" w:type="dxa"/>
            <w:vAlign w:val="center"/>
          </w:tcPr>
          <w:p w14:paraId="512086DC" w14:textId="71810046" w:rsidR="001521D9" w:rsidRDefault="001521D9" w:rsidP="003A0A55">
            <w:pPr>
              <w:pStyle w:val="NoSpacing"/>
              <w:jc w:val="center"/>
              <w:rPr>
                <w:rFonts w:ascii="Helvetica" w:hAnsi="Helvetica" w:cs="Helvetica"/>
                <w:b/>
                <w:color w:val="000000"/>
                <w:sz w:val="24"/>
                <w:szCs w:val="24"/>
              </w:rPr>
            </w:pPr>
            <w:r>
              <w:rPr>
                <w:rFonts w:ascii="Helvetica" w:hAnsi="Helvetica" w:cs="Helvetica"/>
                <w:b/>
                <w:color w:val="000000"/>
                <w:sz w:val="24"/>
                <w:szCs w:val="24"/>
              </w:rPr>
              <w:lastRenderedPageBreak/>
              <w:t>10</w:t>
            </w:r>
          </w:p>
        </w:tc>
        <w:tc>
          <w:tcPr>
            <w:tcW w:w="1842" w:type="dxa"/>
            <w:vAlign w:val="center"/>
          </w:tcPr>
          <w:p w14:paraId="67E287C7" w14:textId="47A0CE21" w:rsidR="001521D9" w:rsidRDefault="001521D9" w:rsidP="003A0A55">
            <w:pPr>
              <w:pStyle w:val="NoSpacing"/>
              <w:jc w:val="center"/>
              <w:rPr>
                <w:rFonts w:ascii="Helvetica" w:eastAsia="MS Mincho" w:hAnsi="Helvetica" w:cs="Helvetica"/>
                <w:color w:val="000000"/>
                <w:sz w:val="24"/>
                <w:szCs w:val="24"/>
                <w:lang w:eastAsia="ja-JP"/>
              </w:rPr>
            </w:pPr>
            <w:r>
              <w:rPr>
                <w:rFonts w:ascii="Helvetica" w:eastAsia="MS Mincho" w:hAnsi="Helvetica" w:cs="Helvetica" w:hint="eastAsia"/>
                <w:color w:val="000000"/>
                <w:sz w:val="24"/>
                <w:szCs w:val="24"/>
                <w:lang w:eastAsia="ja-JP"/>
              </w:rPr>
              <w:t>16:15-16:30</w:t>
            </w:r>
          </w:p>
        </w:tc>
        <w:tc>
          <w:tcPr>
            <w:tcW w:w="5244" w:type="dxa"/>
            <w:vAlign w:val="center"/>
          </w:tcPr>
          <w:p w14:paraId="28D045E6" w14:textId="77777777" w:rsidR="001521D9" w:rsidRDefault="001521D9" w:rsidP="009455AC">
            <w:pPr>
              <w:pStyle w:val="NoSpacing"/>
              <w:rPr>
                <w:rFonts w:ascii="Helvetica" w:hAnsi="Helvetica" w:cs="Helvetica"/>
                <w:b/>
                <w:color w:val="000000"/>
                <w:sz w:val="24"/>
                <w:szCs w:val="24"/>
              </w:rPr>
            </w:pPr>
            <w:r w:rsidRPr="0061481F">
              <w:rPr>
                <w:rFonts w:ascii="Helvetica" w:hAnsi="Helvetica" w:cs="Helvetica"/>
                <w:b/>
                <w:color w:val="000000"/>
                <w:sz w:val="24"/>
                <w:szCs w:val="24"/>
              </w:rPr>
              <w:t>The recent progresses in tropical cyclone forecasting service at the National Hydro-Meteorological Service of Socialist Republic of Viet Nam</w:t>
            </w:r>
          </w:p>
          <w:p w14:paraId="7AE0D425" w14:textId="59164EC3" w:rsidR="001521D9" w:rsidRPr="00BF530A" w:rsidRDefault="001521D9" w:rsidP="009455AC">
            <w:pPr>
              <w:pStyle w:val="NoSpacing"/>
              <w:rPr>
                <w:rFonts w:ascii="Helvetica" w:hAnsi="Helvetica" w:cs="Helvetica"/>
                <w:b/>
                <w:color w:val="000000"/>
              </w:rPr>
            </w:pPr>
            <w:r w:rsidRPr="00BF530A">
              <w:rPr>
                <w:rFonts w:ascii="Times" w:hAnsi="Times" w:cs="Calibri"/>
                <w:i/>
                <w:iCs/>
                <w:color w:val="000000"/>
              </w:rPr>
              <w:t xml:space="preserve">Mr. Vo Van </w:t>
            </w:r>
            <w:proofErr w:type="spellStart"/>
            <w:r w:rsidRPr="00BF530A">
              <w:rPr>
                <w:rFonts w:ascii="Times" w:hAnsi="Times" w:cs="Calibri"/>
                <w:i/>
                <w:iCs/>
                <w:color w:val="000000"/>
              </w:rPr>
              <w:t>Hoa</w:t>
            </w:r>
            <w:proofErr w:type="spellEnd"/>
            <w:r w:rsidRPr="00BF530A">
              <w:rPr>
                <w:rFonts w:ascii="Times" w:hAnsi="Times" w:cs="Calibri"/>
                <w:i/>
                <w:iCs/>
                <w:color w:val="000000"/>
              </w:rPr>
              <w:t>, Director Red River Delta Regio</w:t>
            </w:r>
            <w:bookmarkStart w:id="0" w:name="_GoBack"/>
            <w:bookmarkEnd w:id="0"/>
            <w:r w:rsidRPr="00BF530A">
              <w:rPr>
                <w:rFonts w:ascii="Times" w:hAnsi="Times" w:cs="Calibri"/>
                <w:i/>
                <w:iCs/>
                <w:color w:val="000000"/>
              </w:rPr>
              <w:t>nal Hydro-Meteorological Center, NHMS</w:t>
            </w:r>
          </w:p>
          <w:p w14:paraId="787FBFAC" w14:textId="707CB2B6" w:rsidR="001521D9" w:rsidRPr="00F9172A" w:rsidRDefault="001521D9" w:rsidP="0061481F">
            <w:pPr>
              <w:pStyle w:val="NoSpacing"/>
              <w:rPr>
                <w:rFonts w:ascii="Helvetica" w:hAnsi="Helvetica" w:cs="Helvetica"/>
                <w:b/>
              </w:rPr>
            </w:pPr>
            <w:r>
              <w:rPr>
                <w:rFonts w:ascii="Times" w:hAnsi="Times"/>
                <w:i/>
                <w:iCs/>
              </w:rPr>
              <w:t xml:space="preserve"> </w:t>
            </w:r>
          </w:p>
        </w:tc>
        <w:tc>
          <w:tcPr>
            <w:tcW w:w="7331" w:type="dxa"/>
            <w:shd w:val="clear" w:color="auto" w:fill="auto"/>
            <w:vAlign w:val="center"/>
          </w:tcPr>
          <w:p w14:paraId="57E91647" w14:textId="38A4A9A8" w:rsidR="001521D9" w:rsidRPr="00F9172A" w:rsidRDefault="001521D9">
            <w:pPr>
              <w:rPr>
                <w:rFonts w:ascii="AdvPSTIM10-R" w:hAnsi="AdvPSTIM10-R" w:cs="AdvPSTIM10-R"/>
                <w:i/>
                <w:sz w:val="20"/>
                <w:szCs w:val="20"/>
              </w:rPr>
            </w:pPr>
            <w:r w:rsidRPr="0061481F">
              <w:rPr>
                <w:rFonts w:ascii="AdvPSTIM10-R" w:hAnsi="AdvPSTIM10-R" w:cs="AdvPSTIM10-R"/>
                <w:i/>
                <w:sz w:val="20"/>
                <w:szCs w:val="20"/>
              </w:rPr>
              <w:t>The difficulties and challenges in operational tropical cyclone forecasting at NHMS of Viet Nam will be reported. In order to fill the gaps, the high-resolution NWP system and track ensemble prediction system has been researched in took into operation. In addition, the tropical cyclone forecasting activities has been defined in Law of Natural Disaster Prevention and Control and Law of Meteorology and Hydrology. These legal documents provide very useful legal framework for tropical cyclone forecasting activities at NHMS of Viet Nam. Finally, the new severe weather warning bulletin disseminating system based on cloud computing technology has been established and applied for most smart phones to ensure the warning information sent to the public on time and effectively</w:t>
            </w:r>
          </w:p>
        </w:tc>
      </w:tr>
      <w:tr w:rsidR="001521D9" w14:paraId="18D9093C" w14:textId="77777777" w:rsidTr="005B767E">
        <w:trPr>
          <w:trHeight w:val="3662"/>
        </w:trPr>
        <w:tc>
          <w:tcPr>
            <w:tcW w:w="750" w:type="dxa"/>
            <w:vAlign w:val="center"/>
          </w:tcPr>
          <w:p w14:paraId="38F7D826" w14:textId="4B8CF5B3" w:rsidR="001521D9" w:rsidRPr="003A0A55" w:rsidRDefault="001521D9" w:rsidP="003A0A55">
            <w:pPr>
              <w:pStyle w:val="NoSpacing"/>
              <w:jc w:val="center"/>
              <w:rPr>
                <w:rFonts w:ascii="Helvetica" w:eastAsia="MS Mincho" w:hAnsi="Helvetica" w:cs="Helvetica"/>
                <w:b/>
                <w:color w:val="000000"/>
                <w:sz w:val="24"/>
                <w:szCs w:val="24"/>
                <w:lang w:eastAsia="ja-JP"/>
              </w:rPr>
            </w:pPr>
            <w:r>
              <w:rPr>
                <w:rFonts w:ascii="Helvetica" w:hAnsi="Helvetica" w:cs="Helvetica"/>
                <w:b/>
                <w:color w:val="000000"/>
                <w:sz w:val="24"/>
                <w:szCs w:val="24"/>
              </w:rPr>
              <w:t>11</w:t>
            </w:r>
          </w:p>
        </w:tc>
        <w:tc>
          <w:tcPr>
            <w:tcW w:w="1842" w:type="dxa"/>
            <w:vAlign w:val="center"/>
          </w:tcPr>
          <w:p w14:paraId="172BF915" w14:textId="39E6DB8D" w:rsidR="001521D9" w:rsidRDefault="001521D9" w:rsidP="003A0A55">
            <w:pPr>
              <w:pStyle w:val="NoSpacing"/>
              <w:jc w:val="center"/>
              <w:rPr>
                <w:rFonts w:ascii="Helvetica" w:eastAsia="MS Mincho" w:hAnsi="Helvetica" w:cs="Helvetica"/>
                <w:color w:val="000000"/>
                <w:sz w:val="24"/>
                <w:szCs w:val="24"/>
                <w:lang w:eastAsia="ja-JP"/>
              </w:rPr>
            </w:pPr>
            <w:r>
              <w:rPr>
                <w:rFonts w:ascii="Helvetica" w:eastAsia="MS Mincho" w:hAnsi="Helvetica" w:cs="Helvetica" w:hint="eastAsia"/>
                <w:color w:val="000000"/>
                <w:sz w:val="24"/>
                <w:szCs w:val="24"/>
                <w:lang w:eastAsia="ja-JP"/>
              </w:rPr>
              <w:t xml:space="preserve">16:30 </w:t>
            </w:r>
            <w:r>
              <w:rPr>
                <w:rFonts w:ascii="Helvetica" w:eastAsia="MS Mincho" w:hAnsi="Helvetica" w:cs="Helvetica"/>
                <w:color w:val="000000"/>
                <w:sz w:val="24"/>
                <w:szCs w:val="24"/>
                <w:lang w:eastAsia="ja-JP"/>
              </w:rPr>
              <w:t>–</w:t>
            </w:r>
            <w:r>
              <w:rPr>
                <w:rFonts w:ascii="Helvetica" w:eastAsia="MS Mincho" w:hAnsi="Helvetica" w:cs="Helvetica" w:hint="eastAsia"/>
                <w:color w:val="000000"/>
                <w:sz w:val="24"/>
                <w:szCs w:val="24"/>
                <w:lang w:eastAsia="ja-JP"/>
              </w:rPr>
              <w:t xml:space="preserve"> 16:45</w:t>
            </w:r>
          </w:p>
        </w:tc>
        <w:tc>
          <w:tcPr>
            <w:tcW w:w="5244" w:type="dxa"/>
            <w:vAlign w:val="center"/>
          </w:tcPr>
          <w:p w14:paraId="7D0B5ED4" w14:textId="17CCC602" w:rsidR="001521D9" w:rsidRDefault="001521D9" w:rsidP="00F9172A">
            <w:pPr>
              <w:pStyle w:val="Default"/>
              <w:rPr>
                <w:rFonts w:ascii="Helvetica" w:hAnsi="Helvetica" w:cs="Helvetica"/>
                <w:b/>
              </w:rPr>
            </w:pPr>
            <w:r w:rsidRPr="00F9172A">
              <w:rPr>
                <w:rFonts w:ascii="Helvetica" w:hAnsi="Helvetica" w:cs="Helvetica"/>
                <w:b/>
              </w:rPr>
              <w:t>2016 CMA Typhoon Forecast Performance and Challenges</w:t>
            </w:r>
            <w:r w:rsidRPr="00F9172A">
              <w:rPr>
                <w:rFonts w:ascii="Helvetica" w:hAnsi="Helvetica" w:cs="Helvetica" w:hint="eastAsia"/>
                <w:b/>
              </w:rPr>
              <w:t xml:space="preserve"> </w:t>
            </w:r>
          </w:p>
          <w:p w14:paraId="132C6676" w14:textId="72B3101F" w:rsidR="001521D9" w:rsidRPr="00BF530A" w:rsidRDefault="001521D9" w:rsidP="00F9172A">
            <w:pPr>
              <w:pStyle w:val="Default"/>
              <w:rPr>
                <w:rFonts w:ascii="Times" w:hAnsi="Times"/>
                <w:i/>
                <w:iCs/>
                <w:sz w:val="22"/>
                <w:szCs w:val="22"/>
              </w:rPr>
            </w:pPr>
            <w:r w:rsidRPr="00BF530A">
              <w:rPr>
                <w:rFonts w:ascii="Times" w:hAnsi="Times"/>
                <w:i/>
                <w:iCs/>
                <w:sz w:val="22"/>
                <w:szCs w:val="22"/>
              </w:rPr>
              <w:t xml:space="preserve">Mr. Qian </w:t>
            </w:r>
            <w:proofErr w:type="spellStart"/>
            <w:r w:rsidRPr="00BF530A">
              <w:rPr>
                <w:rFonts w:ascii="Times" w:hAnsi="Times"/>
                <w:i/>
                <w:iCs/>
                <w:sz w:val="22"/>
                <w:szCs w:val="22"/>
              </w:rPr>
              <w:t>Chuanhai</w:t>
            </w:r>
            <w:proofErr w:type="spellEnd"/>
            <w:r w:rsidRPr="00BF530A">
              <w:rPr>
                <w:rFonts w:ascii="Times" w:hAnsi="Times"/>
                <w:i/>
                <w:iCs/>
                <w:sz w:val="22"/>
                <w:szCs w:val="22"/>
              </w:rPr>
              <w:t>, National Meteorological Center, CMA</w:t>
            </w:r>
            <w:r w:rsidRPr="00BF530A">
              <w:rPr>
                <w:rFonts w:ascii="Times" w:hAnsi="Times" w:hint="eastAsia"/>
                <w:i/>
                <w:iCs/>
                <w:sz w:val="22"/>
                <w:szCs w:val="22"/>
              </w:rPr>
              <w:t xml:space="preserve"> </w:t>
            </w:r>
          </w:p>
          <w:p w14:paraId="0CFF54DA" w14:textId="141560B9" w:rsidR="001521D9" w:rsidRPr="005139CC" w:rsidRDefault="001521D9" w:rsidP="00F9172A">
            <w:pPr>
              <w:pStyle w:val="Default"/>
              <w:rPr>
                <w:rFonts w:ascii="Times" w:eastAsia="MS Mincho" w:hAnsi="Times"/>
                <w:i/>
                <w:iCs/>
                <w:sz w:val="22"/>
                <w:szCs w:val="22"/>
                <w:lang w:eastAsia="ja-JP"/>
              </w:rPr>
            </w:pPr>
          </w:p>
        </w:tc>
        <w:tc>
          <w:tcPr>
            <w:tcW w:w="7331" w:type="dxa"/>
            <w:shd w:val="clear" w:color="auto" w:fill="auto"/>
            <w:vAlign w:val="center"/>
          </w:tcPr>
          <w:p w14:paraId="3A66E7D7" w14:textId="78F18337" w:rsidR="001521D9" w:rsidRPr="003E2491" w:rsidRDefault="001521D9">
            <w:pPr>
              <w:rPr>
                <w:rFonts w:ascii="AdvPSTIM10-R" w:hAnsi="AdvPSTIM10-R" w:cs="AdvPSTIM10-R"/>
                <w:i/>
                <w:sz w:val="20"/>
                <w:szCs w:val="20"/>
              </w:rPr>
            </w:pPr>
            <w:r w:rsidRPr="00F9172A">
              <w:rPr>
                <w:rFonts w:ascii="AdvPSTIM10-R" w:hAnsi="AdvPSTIM10-R" w:cs="AdvPSTIM10-R"/>
                <w:i/>
                <w:sz w:val="20"/>
                <w:szCs w:val="20"/>
              </w:rPr>
              <w:t xml:space="preserve">The characteristics of </w:t>
            </w:r>
            <w:r w:rsidRPr="00F9172A">
              <w:rPr>
                <w:rFonts w:ascii="AdvPSTIM10-R" w:hAnsi="AdvPSTIM10-R" w:cs="AdvPSTIM10-R" w:hint="eastAsia"/>
                <w:i/>
                <w:sz w:val="20"/>
                <w:szCs w:val="20"/>
              </w:rPr>
              <w:t xml:space="preserve">2016 </w:t>
            </w:r>
            <w:r w:rsidRPr="00F9172A">
              <w:rPr>
                <w:rFonts w:ascii="AdvPSTIM10-R" w:hAnsi="AdvPSTIM10-R" w:cs="AdvPSTIM10-R"/>
                <w:i/>
                <w:sz w:val="20"/>
                <w:szCs w:val="20"/>
              </w:rPr>
              <w:t xml:space="preserve">typhoons </w:t>
            </w:r>
            <w:r w:rsidRPr="00F9172A">
              <w:rPr>
                <w:rFonts w:ascii="AdvPSTIM10-R" w:hAnsi="AdvPSTIM10-R" w:cs="AdvPSTIM10-R" w:hint="eastAsia"/>
                <w:i/>
                <w:sz w:val="20"/>
                <w:szCs w:val="20"/>
              </w:rPr>
              <w:t>over the</w:t>
            </w:r>
            <w:r w:rsidRPr="00F9172A">
              <w:rPr>
                <w:rFonts w:ascii="AdvPSTIM10-R" w:hAnsi="AdvPSTIM10-R" w:cs="AdvPSTIM10-R"/>
                <w:i/>
                <w:sz w:val="20"/>
                <w:szCs w:val="20"/>
              </w:rPr>
              <w:t xml:space="preserve"> western North Pacific and South China Sea</w:t>
            </w:r>
            <w:r w:rsidRPr="00F9172A">
              <w:rPr>
                <w:rFonts w:ascii="AdvPSTIM10-R" w:hAnsi="AdvPSTIM10-R" w:cs="AdvPSTIM10-R" w:hint="eastAsia"/>
                <w:i/>
                <w:sz w:val="20"/>
                <w:szCs w:val="20"/>
              </w:rPr>
              <w:t xml:space="preserve"> </w:t>
            </w:r>
            <w:r w:rsidRPr="00F9172A">
              <w:rPr>
                <w:rFonts w:ascii="AdvPSTIM10-R" w:hAnsi="AdvPSTIM10-R" w:cs="AdvPSTIM10-R"/>
                <w:i/>
                <w:sz w:val="20"/>
                <w:szCs w:val="20"/>
              </w:rPr>
              <w:t xml:space="preserve">were analyzed </w:t>
            </w:r>
            <w:r w:rsidRPr="00F9172A">
              <w:rPr>
                <w:rFonts w:ascii="AdvPSTIM10-R" w:hAnsi="AdvPSTIM10-R" w:cs="AdvPSTIM10-R" w:hint="eastAsia"/>
                <w:i/>
                <w:sz w:val="20"/>
                <w:szCs w:val="20"/>
              </w:rPr>
              <w:t>and the CMA official forecasts were verified by using the CMA operational data and ECMWF NWP products etc. 2016 typhoon activities have very close relations with the transiti</w:t>
            </w:r>
            <w:r w:rsidRPr="00F9172A">
              <w:rPr>
                <w:rFonts w:ascii="AdvPSTIM10-R" w:hAnsi="AdvPSTIM10-R" w:cs="AdvPSTIM10-R"/>
                <w:i/>
                <w:sz w:val="20"/>
                <w:szCs w:val="20"/>
              </w:rPr>
              <w:t xml:space="preserve">on </w:t>
            </w:r>
            <w:r w:rsidRPr="00F9172A">
              <w:rPr>
                <w:rFonts w:ascii="AdvPSTIM10-R" w:hAnsi="AdvPSTIM10-R" w:cs="AdvPSTIM10-R" w:hint="eastAsia"/>
                <w:i/>
                <w:sz w:val="20"/>
                <w:szCs w:val="20"/>
              </w:rPr>
              <w:t>of</w:t>
            </w:r>
            <w:r w:rsidRPr="00F9172A">
              <w:rPr>
                <w:rFonts w:ascii="AdvPSTIM10-R" w:hAnsi="AdvPSTIM10-R" w:cs="AdvPSTIM10-R"/>
                <w:i/>
                <w:sz w:val="20"/>
                <w:szCs w:val="20"/>
              </w:rPr>
              <w:t xml:space="preserve"> El Nino to La Nina </w:t>
            </w:r>
            <w:r w:rsidRPr="00F9172A">
              <w:rPr>
                <w:rFonts w:ascii="AdvPSTIM10-R" w:hAnsi="AdvPSTIM10-R" w:cs="AdvPSTIM10-R" w:hint="eastAsia"/>
                <w:i/>
                <w:sz w:val="20"/>
                <w:szCs w:val="20"/>
              </w:rPr>
              <w:t>over</w:t>
            </w:r>
            <w:r w:rsidRPr="00F9172A">
              <w:rPr>
                <w:rFonts w:ascii="AdvPSTIM10-R" w:hAnsi="AdvPSTIM10-R" w:cs="AdvPSTIM10-R"/>
                <w:i/>
                <w:sz w:val="20"/>
                <w:szCs w:val="20"/>
              </w:rPr>
              <w:t xml:space="preserve"> the eastern equatorial Pacific. </w:t>
            </w:r>
            <w:r w:rsidRPr="00F9172A">
              <w:rPr>
                <w:rFonts w:ascii="AdvPSTIM10-R" w:hAnsi="AdvPSTIM10-R" w:cs="AdvPSTIM10-R" w:hint="eastAsia"/>
                <w:i/>
                <w:sz w:val="20"/>
                <w:szCs w:val="20"/>
              </w:rPr>
              <w:t>Even though we have gotten much improvement in track forecasts in recent years, the increasingly track forecast scores could not cover up our difficulties or weakness, we still face many challenges in operations, and in some cases, very big track forecast errors still occur for the long lead-time (day 4 to day 5) track forecasts</w:t>
            </w:r>
            <w:r w:rsidRPr="00F9172A">
              <w:rPr>
                <w:rFonts w:ascii="AdvPSTIM10-R" w:hAnsi="AdvPSTIM10-R" w:cs="AdvPSTIM10-R"/>
                <w:i/>
                <w:sz w:val="20"/>
                <w:szCs w:val="20"/>
              </w:rPr>
              <w:t>.</w:t>
            </w:r>
            <w:r w:rsidRPr="00F9172A">
              <w:rPr>
                <w:rFonts w:ascii="AdvPSTIM10-R" w:hAnsi="AdvPSTIM10-R" w:cs="AdvPSTIM10-R" w:hint="eastAsia"/>
                <w:i/>
                <w:sz w:val="20"/>
                <w:szCs w:val="20"/>
              </w:rPr>
              <w:t xml:space="preserve"> </w:t>
            </w:r>
            <w:r w:rsidRPr="00F9172A">
              <w:rPr>
                <w:rFonts w:ascii="AdvPSTIM10-R" w:hAnsi="AdvPSTIM10-R" w:cs="AdvPSTIM10-R"/>
                <w:i/>
                <w:sz w:val="20"/>
                <w:szCs w:val="20"/>
              </w:rPr>
              <w:t>F</w:t>
            </w:r>
            <w:r w:rsidRPr="00F9172A">
              <w:rPr>
                <w:rFonts w:ascii="AdvPSTIM10-R" w:hAnsi="AdvPSTIM10-R" w:cs="AdvPSTIM10-R" w:hint="eastAsia"/>
                <w:i/>
                <w:sz w:val="20"/>
                <w:szCs w:val="20"/>
              </w:rPr>
              <w:t xml:space="preserve">or typhoon quantitative precipitation forecasts, false and miss are still common; For typhoon intensity forecasts, we still have no effectively methods to get the same improvement as we did in typhoon track forecasts, especially for rapid intensification cases happening over coastal waters; We still have to make great effort to further develop our capabilities to provide more accurate typhoon forecasts and achieve more effective public and decision-making services. </w:t>
            </w:r>
          </w:p>
        </w:tc>
      </w:tr>
      <w:tr w:rsidR="001521D9" w14:paraId="40FF50D7" w14:textId="77777777" w:rsidTr="005B767E">
        <w:trPr>
          <w:trHeight w:val="1266"/>
        </w:trPr>
        <w:tc>
          <w:tcPr>
            <w:tcW w:w="750" w:type="dxa"/>
            <w:vAlign w:val="center"/>
          </w:tcPr>
          <w:p w14:paraId="29E02480" w14:textId="0B565C2F" w:rsidR="001521D9" w:rsidRPr="003A0A55" w:rsidRDefault="001521D9" w:rsidP="00F9172A">
            <w:pPr>
              <w:pStyle w:val="NoSpacing"/>
              <w:jc w:val="center"/>
              <w:rPr>
                <w:rFonts w:ascii="Helvetica" w:eastAsia="MS Mincho" w:hAnsi="Helvetica" w:cs="Helvetica"/>
                <w:b/>
                <w:color w:val="000000"/>
                <w:sz w:val="24"/>
                <w:szCs w:val="24"/>
                <w:lang w:eastAsia="ja-JP"/>
              </w:rPr>
            </w:pPr>
            <w:r>
              <w:rPr>
                <w:rFonts w:ascii="Helvetica" w:hAnsi="Helvetica" w:cs="Helvetica"/>
                <w:b/>
                <w:color w:val="000000"/>
                <w:sz w:val="24"/>
                <w:szCs w:val="24"/>
              </w:rPr>
              <w:t>12</w:t>
            </w:r>
          </w:p>
        </w:tc>
        <w:tc>
          <w:tcPr>
            <w:tcW w:w="1842" w:type="dxa"/>
            <w:vAlign w:val="center"/>
          </w:tcPr>
          <w:p w14:paraId="16E501F8" w14:textId="4CC297AC" w:rsidR="001521D9" w:rsidRDefault="001521D9" w:rsidP="00E75970">
            <w:pPr>
              <w:pStyle w:val="NoSpacing"/>
              <w:jc w:val="center"/>
              <w:rPr>
                <w:rFonts w:ascii="Helvetica" w:eastAsia="MS Mincho" w:hAnsi="Helvetica" w:cs="Helvetica"/>
                <w:color w:val="000000"/>
                <w:sz w:val="24"/>
                <w:szCs w:val="24"/>
                <w:lang w:eastAsia="ja-JP"/>
              </w:rPr>
            </w:pPr>
            <w:r w:rsidRPr="00F20AF4">
              <w:rPr>
                <w:rFonts w:ascii="Helvetica" w:eastAsia="MS Mincho" w:hAnsi="Helvetica" w:cs="Helvetica" w:hint="eastAsia"/>
                <w:color w:val="000000"/>
                <w:sz w:val="24"/>
                <w:szCs w:val="24"/>
                <w:lang w:eastAsia="ja-JP"/>
              </w:rPr>
              <w:t>1</w:t>
            </w:r>
            <w:r>
              <w:rPr>
                <w:rFonts w:ascii="Helvetica" w:eastAsia="MS Mincho" w:hAnsi="Helvetica" w:cs="Helvetica" w:hint="eastAsia"/>
                <w:color w:val="000000"/>
                <w:sz w:val="24"/>
                <w:szCs w:val="24"/>
                <w:lang w:eastAsia="ja-JP"/>
              </w:rPr>
              <w:t>6</w:t>
            </w:r>
            <w:r w:rsidRPr="00F20AF4">
              <w:rPr>
                <w:rFonts w:ascii="Helvetica" w:eastAsia="MS Mincho" w:hAnsi="Helvetica" w:cs="Helvetica" w:hint="eastAsia"/>
                <w:color w:val="000000"/>
                <w:sz w:val="24"/>
                <w:szCs w:val="24"/>
                <w:lang w:eastAsia="ja-JP"/>
              </w:rPr>
              <w:t>:</w:t>
            </w:r>
            <w:r>
              <w:rPr>
                <w:rFonts w:ascii="Helvetica" w:eastAsia="MS Mincho" w:hAnsi="Helvetica" w:cs="Helvetica" w:hint="eastAsia"/>
                <w:color w:val="000000"/>
                <w:sz w:val="24"/>
                <w:szCs w:val="24"/>
                <w:lang w:eastAsia="ja-JP"/>
              </w:rPr>
              <w:t>45</w:t>
            </w:r>
            <w:r w:rsidRPr="00F20AF4">
              <w:rPr>
                <w:rFonts w:ascii="Helvetica" w:eastAsia="MS Mincho" w:hAnsi="Helvetica" w:cs="Helvetica" w:hint="eastAsia"/>
                <w:color w:val="000000"/>
                <w:sz w:val="24"/>
                <w:szCs w:val="24"/>
                <w:lang w:eastAsia="ja-JP"/>
              </w:rPr>
              <w:t xml:space="preserve"> </w:t>
            </w:r>
            <w:r w:rsidRPr="00F20AF4">
              <w:rPr>
                <w:rFonts w:ascii="Helvetica" w:eastAsia="MS Mincho" w:hAnsi="Helvetica" w:cs="Helvetica"/>
                <w:color w:val="000000"/>
                <w:sz w:val="24"/>
                <w:szCs w:val="24"/>
                <w:lang w:eastAsia="ja-JP"/>
              </w:rPr>
              <w:t>–</w:t>
            </w:r>
            <w:r w:rsidRPr="00F20AF4">
              <w:rPr>
                <w:rFonts w:ascii="Helvetica" w:eastAsia="MS Mincho" w:hAnsi="Helvetica" w:cs="Helvetica" w:hint="eastAsia"/>
                <w:color w:val="000000"/>
                <w:sz w:val="24"/>
                <w:szCs w:val="24"/>
                <w:lang w:eastAsia="ja-JP"/>
              </w:rPr>
              <w:t xml:space="preserve"> 1</w:t>
            </w:r>
            <w:r>
              <w:rPr>
                <w:rFonts w:ascii="Helvetica" w:eastAsia="MS Mincho" w:hAnsi="Helvetica" w:cs="Helvetica" w:hint="eastAsia"/>
                <w:color w:val="000000"/>
                <w:sz w:val="24"/>
                <w:szCs w:val="24"/>
                <w:lang w:eastAsia="ja-JP"/>
              </w:rPr>
              <w:t>7</w:t>
            </w:r>
            <w:r w:rsidRPr="00F20AF4">
              <w:rPr>
                <w:rFonts w:ascii="Helvetica" w:eastAsia="MS Mincho" w:hAnsi="Helvetica" w:cs="Helvetica" w:hint="eastAsia"/>
                <w:color w:val="000000"/>
                <w:sz w:val="24"/>
                <w:szCs w:val="24"/>
                <w:lang w:eastAsia="ja-JP"/>
              </w:rPr>
              <w:t>:</w:t>
            </w:r>
            <w:r>
              <w:rPr>
                <w:rFonts w:ascii="Helvetica" w:eastAsia="MS Mincho" w:hAnsi="Helvetica" w:cs="Helvetica" w:hint="eastAsia"/>
                <w:color w:val="000000"/>
                <w:sz w:val="24"/>
                <w:szCs w:val="24"/>
                <w:lang w:eastAsia="ja-JP"/>
              </w:rPr>
              <w:t>00</w:t>
            </w:r>
          </w:p>
        </w:tc>
        <w:tc>
          <w:tcPr>
            <w:tcW w:w="5244" w:type="dxa"/>
            <w:vAlign w:val="center"/>
          </w:tcPr>
          <w:p w14:paraId="6A8934CC" w14:textId="77777777" w:rsidR="001521D9" w:rsidRPr="00CD512B" w:rsidRDefault="001521D9" w:rsidP="00E75970">
            <w:pPr>
              <w:pStyle w:val="Default"/>
              <w:rPr>
                <w:rFonts w:ascii="Helvetica" w:hAnsi="Helvetica" w:cs="Helvetica"/>
                <w:b/>
              </w:rPr>
            </w:pPr>
            <w:r w:rsidRPr="00CD512B">
              <w:rPr>
                <w:rFonts w:ascii="Helvetica" w:hAnsi="Helvetica" w:cs="Helvetica"/>
                <w:b/>
              </w:rPr>
              <w:t>Development of objective forecast guidance on rapid intensification of tropical cyclones over the western North Pacific</w:t>
            </w:r>
          </w:p>
          <w:p w14:paraId="2CBB6EAC" w14:textId="269C761C" w:rsidR="001521D9" w:rsidRPr="00BF530A" w:rsidRDefault="00012E75" w:rsidP="00E75970">
            <w:pPr>
              <w:pStyle w:val="Default"/>
              <w:rPr>
                <w:rFonts w:ascii="Times" w:eastAsia="MS Mincho" w:hAnsi="Times"/>
                <w:i/>
                <w:iCs/>
                <w:sz w:val="22"/>
                <w:szCs w:val="22"/>
                <w:lang w:eastAsia="ja-JP"/>
              </w:rPr>
            </w:pPr>
            <w:r>
              <w:rPr>
                <w:rFonts w:ascii="Times" w:hAnsi="Times"/>
                <w:i/>
                <w:iCs/>
                <w:sz w:val="22"/>
                <w:szCs w:val="22"/>
              </w:rPr>
              <w:t>D</w:t>
            </w:r>
            <w:r w:rsidR="001521D9" w:rsidRPr="00BF530A">
              <w:rPr>
                <w:rFonts w:ascii="Times" w:hAnsi="Times"/>
                <w:i/>
                <w:iCs/>
                <w:sz w:val="22"/>
                <w:szCs w:val="22"/>
              </w:rPr>
              <w:t>r. T</w:t>
            </w:r>
            <w:r w:rsidR="00A4711B" w:rsidRPr="00BF530A">
              <w:rPr>
                <w:rFonts w:ascii="Times" w:hAnsi="Times"/>
                <w:i/>
                <w:iCs/>
                <w:sz w:val="22"/>
                <w:szCs w:val="22"/>
              </w:rPr>
              <w:t>.</w:t>
            </w:r>
            <w:r w:rsidR="001521D9" w:rsidRPr="00BF530A">
              <w:rPr>
                <w:rFonts w:ascii="Times" w:hAnsi="Times"/>
                <w:i/>
                <w:iCs/>
                <w:sz w:val="22"/>
                <w:szCs w:val="22"/>
              </w:rPr>
              <w:t>C</w:t>
            </w:r>
            <w:r w:rsidR="00A4711B" w:rsidRPr="00BF530A">
              <w:rPr>
                <w:rFonts w:ascii="Times" w:hAnsi="Times"/>
                <w:i/>
                <w:iCs/>
                <w:sz w:val="22"/>
                <w:szCs w:val="22"/>
              </w:rPr>
              <w:t>.</w:t>
            </w:r>
            <w:r w:rsidR="001521D9" w:rsidRPr="00BF530A">
              <w:rPr>
                <w:rFonts w:ascii="Times" w:hAnsi="Times"/>
                <w:i/>
                <w:iCs/>
                <w:sz w:val="22"/>
                <w:szCs w:val="22"/>
              </w:rPr>
              <w:t xml:space="preserve"> Lee, Hong Kong Observatory</w:t>
            </w:r>
          </w:p>
        </w:tc>
        <w:tc>
          <w:tcPr>
            <w:tcW w:w="7331" w:type="dxa"/>
            <w:shd w:val="clear" w:color="auto" w:fill="auto"/>
            <w:vAlign w:val="center"/>
          </w:tcPr>
          <w:p w14:paraId="2D9179ED" w14:textId="77777777" w:rsidR="001521D9" w:rsidRPr="003E2491" w:rsidRDefault="001521D9" w:rsidP="00E75970">
            <w:pPr>
              <w:rPr>
                <w:rFonts w:ascii="AdvPSTIM10-R" w:hAnsi="AdvPSTIM10-R" w:cs="AdvPSTIM10-R"/>
                <w:i/>
                <w:sz w:val="20"/>
                <w:szCs w:val="20"/>
              </w:rPr>
            </w:pPr>
            <w:r w:rsidRPr="00CD512B">
              <w:rPr>
                <w:rFonts w:ascii="AdvPSTIM10-R" w:hAnsi="AdvPSTIM10-R" w:cs="AdvPSTIM10-R"/>
                <w:i/>
                <w:sz w:val="20"/>
                <w:szCs w:val="20"/>
              </w:rPr>
              <w:t>Despite the advance of numerical weather prediction (NWP) models in recent decades, forecasting rapid intensification of tropical cyclones remains a major challenge in tropical cyclone forecasting.  The Hong Kong Observatory has developed a new statistical-dynamical forecasting tool for assessing the probability of rapid intensification of tropical cyclones over the western North Pacific and incorporated this new tool into the Observatory’s tropical cyclone intensity forecast model for trial operation in 2016.  The new tool utilizes logistic regression and the naïve Bayes classifier techniques on various predictors, including: (a) NOAA’s tropical cyclone heat potential; (b) previous 12-hour intensity change and current intensity; and (c) different model forecast output of ECMWF, to evaluate the chance of rapid intensification in the next 48 hours.  Initial verification shows that the new guidance tool out-performs the intensity change estimates derived from direct NWP model output.</w:t>
            </w:r>
          </w:p>
        </w:tc>
      </w:tr>
      <w:tr w:rsidR="001521D9" w14:paraId="180670B2" w14:textId="77777777" w:rsidTr="005B767E">
        <w:trPr>
          <w:trHeight w:val="1430"/>
        </w:trPr>
        <w:tc>
          <w:tcPr>
            <w:tcW w:w="750" w:type="dxa"/>
            <w:vAlign w:val="center"/>
          </w:tcPr>
          <w:p w14:paraId="4B39E218" w14:textId="2CC62EB0" w:rsidR="001521D9" w:rsidRPr="00BD184C" w:rsidRDefault="001521D9" w:rsidP="00F9172A">
            <w:pPr>
              <w:pStyle w:val="NoSpacing"/>
              <w:jc w:val="center"/>
              <w:rPr>
                <w:rFonts w:ascii="Helvetica" w:eastAsia="MS Mincho" w:hAnsi="Helvetica" w:cs="Helvetica"/>
                <w:b/>
                <w:color w:val="000000"/>
                <w:sz w:val="24"/>
                <w:szCs w:val="24"/>
                <w:lang w:eastAsia="ja-JP"/>
              </w:rPr>
            </w:pPr>
            <w:r>
              <w:rPr>
                <w:rFonts w:ascii="Helvetica" w:eastAsia="MS Mincho" w:hAnsi="Helvetica" w:cs="Helvetica"/>
                <w:b/>
                <w:color w:val="000000"/>
                <w:sz w:val="24"/>
                <w:szCs w:val="24"/>
                <w:lang w:eastAsia="ja-JP"/>
              </w:rPr>
              <w:lastRenderedPageBreak/>
              <w:t>13</w:t>
            </w:r>
          </w:p>
        </w:tc>
        <w:tc>
          <w:tcPr>
            <w:tcW w:w="1842" w:type="dxa"/>
            <w:vAlign w:val="center"/>
          </w:tcPr>
          <w:p w14:paraId="47336D5E" w14:textId="4DEDD0C0" w:rsidR="001521D9" w:rsidRPr="003C2F15" w:rsidRDefault="001521D9" w:rsidP="00D67D95">
            <w:pPr>
              <w:pStyle w:val="NoSpacing"/>
              <w:jc w:val="center"/>
              <w:rPr>
                <w:rFonts w:ascii="Helvetica" w:eastAsia="MS Mincho" w:hAnsi="Helvetica" w:cs="Helvetica"/>
                <w:color w:val="000000"/>
                <w:sz w:val="24"/>
                <w:szCs w:val="24"/>
                <w:lang w:eastAsia="ja-JP"/>
              </w:rPr>
            </w:pPr>
            <w:r w:rsidRPr="00F20AF4">
              <w:rPr>
                <w:rFonts w:ascii="Helvetica" w:eastAsia="MS Mincho" w:hAnsi="Helvetica" w:cs="Helvetica" w:hint="eastAsia"/>
                <w:color w:val="000000"/>
                <w:sz w:val="24"/>
                <w:szCs w:val="24"/>
                <w:lang w:eastAsia="ja-JP"/>
              </w:rPr>
              <w:t>1</w:t>
            </w:r>
            <w:r>
              <w:rPr>
                <w:rFonts w:ascii="Helvetica" w:eastAsia="MS Mincho" w:hAnsi="Helvetica" w:cs="Helvetica"/>
                <w:color w:val="000000"/>
                <w:sz w:val="24"/>
                <w:szCs w:val="24"/>
                <w:lang w:eastAsia="ja-JP"/>
              </w:rPr>
              <w:t>7</w:t>
            </w:r>
            <w:r w:rsidRPr="00F20AF4">
              <w:rPr>
                <w:rFonts w:ascii="Helvetica" w:eastAsia="MS Mincho" w:hAnsi="Helvetica" w:cs="Helvetica" w:hint="eastAsia"/>
                <w:color w:val="000000"/>
                <w:sz w:val="24"/>
                <w:szCs w:val="24"/>
                <w:lang w:eastAsia="ja-JP"/>
              </w:rPr>
              <w:t>:</w:t>
            </w:r>
            <w:r>
              <w:rPr>
                <w:rFonts w:ascii="Helvetica" w:eastAsia="MS Mincho" w:hAnsi="Helvetica" w:cs="Helvetica"/>
                <w:color w:val="000000"/>
                <w:sz w:val="24"/>
                <w:szCs w:val="24"/>
                <w:lang w:eastAsia="ja-JP"/>
              </w:rPr>
              <w:t>00</w:t>
            </w:r>
            <w:r w:rsidRPr="00F20AF4">
              <w:rPr>
                <w:rFonts w:ascii="Helvetica" w:eastAsia="MS Mincho" w:hAnsi="Helvetica" w:cs="Helvetica" w:hint="eastAsia"/>
                <w:color w:val="000000"/>
                <w:sz w:val="24"/>
                <w:szCs w:val="24"/>
                <w:lang w:eastAsia="ja-JP"/>
              </w:rPr>
              <w:t xml:space="preserve"> </w:t>
            </w:r>
            <w:r w:rsidRPr="00F20AF4">
              <w:rPr>
                <w:rFonts w:ascii="Helvetica" w:eastAsia="MS Mincho" w:hAnsi="Helvetica" w:cs="Helvetica"/>
                <w:color w:val="000000"/>
                <w:sz w:val="24"/>
                <w:szCs w:val="24"/>
                <w:lang w:eastAsia="ja-JP"/>
              </w:rPr>
              <w:t>–</w:t>
            </w:r>
            <w:r w:rsidRPr="00F20AF4">
              <w:rPr>
                <w:rFonts w:ascii="Helvetica" w:eastAsia="MS Mincho" w:hAnsi="Helvetica" w:cs="Helvetica" w:hint="eastAsia"/>
                <w:color w:val="000000"/>
                <w:sz w:val="24"/>
                <w:szCs w:val="24"/>
                <w:lang w:eastAsia="ja-JP"/>
              </w:rPr>
              <w:t xml:space="preserve"> 1</w:t>
            </w:r>
            <w:r>
              <w:rPr>
                <w:rFonts w:ascii="Helvetica" w:eastAsia="MS Mincho" w:hAnsi="Helvetica" w:cs="Helvetica" w:hint="eastAsia"/>
                <w:color w:val="000000"/>
                <w:sz w:val="24"/>
                <w:szCs w:val="24"/>
                <w:lang w:eastAsia="ja-JP"/>
              </w:rPr>
              <w:t>7</w:t>
            </w:r>
            <w:r w:rsidRPr="00F20AF4">
              <w:rPr>
                <w:rFonts w:ascii="Helvetica" w:eastAsia="MS Mincho" w:hAnsi="Helvetica" w:cs="Helvetica" w:hint="eastAsia"/>
                <w:color w:val="000000"/>
                <w:sz w:val="24"/>
                <w:szCs w:val="24"/>
                <w:lang w:eastAsia="ja-JP"/>
              </w:rPr>
              <w:t>:</w:t>
            </w:r>
            <w:r>
              <w:rPr>
                <w:rFonts w:ascii="Helvetica" w:eastAsia="MS Mincho" w:hAnsi="Helvetica" w:cs="Helvetica"/>
                <w:color w:val="000000"/>
                <w:sz w:val="24"/>
                <w:szCs w:val="24"/>
                <w:lang w:eastAsia="ja-JP"/>
              </w:rPr>
              <w:t>15</w:t>
            </w:r>
          </w:p>
        </w:tc>
        <w:tc>
          <w:tcPr>
            <w:tcW w:w="5244" w:type="dxa"/>
            <w:vAlign w:val="center"/>
          </w:tcPr>
          <w:p w14:paraId="690D64E1" w14:textId="77777777" w:rsidR="001521D9" w:rsidRPr="003E2491" w:rsidRDefault="001521D9" w:rsidP="009C4E7F">
            <w:pPr>
              <w:pStyle w:val="NoSpacing"/>
              <w:rPr>
                <w:rFonts w:ascii="Helvetica" w:hAnsi="Helvetica" w:cs="Helvetica"/>
                <w:b/>
                <w:color w:val="000000"/>
                <w:sz w:val="24"/>
                <w:szCs w:val="24"/>
              </w:rPr>
            </w:pPr>
            <w:r w:rsidRPr="003E2491">
              <w:rPr>
                <w:rFonts w:ascii="Helvetica" w:hAnsi="Helvetica" w:cs="Helvetica"/>
                <w:b/>
                <w:color w:val="000000"/>
                <w:sz w:val="24"/>
                <w:szCs w:val="24"/>
              </w:rPr>
              <w:t>Introduction of Himawari-8/9 for Typhoon Monitoring</w:t>
            </w:r>
          </w:p>
          <w:p w14:paraId="5E6EC847" w14:textId="41E3F3D0" w:rsidR="001521D9" w:rsidRPr="00BF530A" w:rsidRDefault="001521D9" w:rsidP="00AF738D">
            <w:pPr>
              <w:pStyle w:val="NoSpacing"/>
              <w:rPr>
                <w:rFonts w:ascii="Helvetica" w:hAnsi="Helvetica" w:cs="Helvetica"/>
                <w:b/>
                <w:color w:val="000000"/>
              </w:rPr>
            </w:pPr>
            <w:r w:rsidRPr="00BF530A">
              <w:rPr>
                <w:rFonts w:ascii="Times" w:hAnsi="Times" w:cs="Calibri" w:hint="eastAsia"/>
                <w:i/>
                <w:iCs/>
              </w:rPr>
              <w:t>Mr</w:t>
            </w:r>
            <w:r w:rsidRPr="00BF530A">
              <w:rPr>
                <w:rFonts w:ascii="Times" w:eastAsia="MS Mincho" w:hAnsi="Times" w:cs="Calibri" w:hint="eastAsia"/>
                <w:i/>
                <w:iCs/>
                <w:lang w:eastAsia="ja-JP"/>
              </w:rPr>
              <w:t>.</w:t>
            </w:r>
            <w:r w:rsidRPr="00BF530A">
              <w:rPr>
                <w:rFonts w:ascii="Times" w:hAnsi="Times" w:cs="Calibri"/>
                <w:i/>
                <w:iCs/>
              </w:rPr>
              <w:t xml:space="preserve"> Kazumi </w:t>
            </w:r>
            <w:proofErr w:type="spellStart"/>
            <w:r w:rsidRPr="00BF530A">
              <w:rPr>
                <w:rFonts w:ascii="Times" w:hAnsi="Times" w:cs="Calibri"/>
                <w:i/>
                <w:iCs/>
              </w:rPr>
              <w:t>Kamide</w:t>
            </w:r>
            <w:proofErr w:type="spellEnd"/>
            <w:r w:rsidRPr="00BF530A">
              <w:rPr>
                <w:rFonts w:ascii="Times" w:hAnsi="Times" w:cs="Calibri"/>
                <w:i/>
                <w:iCs/>
              </w:rPr>
              <w:t>,</w:t>
            </w:r>
            <w:r w:rsidRPr="00BF530A">
              <w:rPr>
                <w:rFonts w:ascii="Times" w:hAnsi="Times" w:cs="Calibri" w:hint="eastAsia"/>
                <w:i/>
                <w:iCs/>
              </w:rPr>
              <w:t xml:space="preserve"> </w:t>
            </w:r>
            <w:r w:rsidRPr="00BF530A">
              <w:rPr>
                <w:rFonts w:ascii="Times" w:hAnsi="Times" w:cs="Calibri"/>
                <w:i/>
                <w:iCs/>
              </w:rPr>
              <w:t>Meteorological Satellite Center</w:t>
            </w:r>
            <w:r w:rsidRPr="00BF530A">
              <w:rPr>
                <w:rFonts w:ascii="Times" w:hAnsi="Times" w:cs="Calibri" w:hint="eastAsia"/>
                <w:i/>
                <w:iCs/>
              </w:rPr>
              <w:t xml:space="preserve">, </w:t>
            </w:r>
            <w:r w:rsidRPr="00BF530A">
              <w:rPr>
                <w:rFonts w:ascii="Times" w:hAnsi="Times" w:cs="Calibri"/>
                <w:i/>
                <w:iCs/>
              </w:rPr>
              <w:t>J</w:t>
            </w:r>
            <w:r w:rsidRPr="00BF530A">
              <w:rPr>
                <w:rFonts w:ascii="Times" w:hAnsi="Times" w:cs="Calibri" w:hint="eastAsia"/>
                <w:i/>
                <w:iCs/>
              </w:rPr>
              <w:t>MA</w:t>
            </w:r>
          </w:p>
        </w:tc>
        <w:tc>
          <w:tcPr>
            <w:tcW w:w="7331" w:type="dxa"/>
            <w:shd w:val="clear" w:color="auto" w:fill="auto"/>
            <w:vAlign w:val="center"/>
          </w:tcPr>
          <w:p w14:paraId="5B063404" w14:textId="57F0A94D" w:rsidR="001521D9" w:rsidRPr="003E2491" w:rsidRDefault="001521D9" w:rsidP="003E2491">
            <w:pPr>
              <w:adjustRightInd w:val="0"/>
              <w:spacing w:after="0" w:line="240" w:lineRule="auto"/>
              <w:jc w:val="both"/>
              <w:rPr>
                <w:rFonts w:ascii="AdvPSTIM10-R" w:hAnsi="AdvPSTIM10-R" w:cs="AdvPSTIM10-R"/>
                <w:i/>
                <w:sz w:val="20"/>
                <w:szCs w:val="20"/>
              </w:rPr>
            </w:pPr>
            <w:r w:rsidRPr="003E2491">
              <w:rPr>
                <w:rFonts w:ascii="AdvPSTIM10-R" w:hAnsi="AdvPSTIM10-R" w:cs="AdvPSTIM10-R"/>
                <w:i/>
                <w:sz w:val="20"/>
                <w:szCs w:val="20"/>
              </w:rPr>
              <w:t xml:space="preserve">Himawari-8, the world’s first new-generation satellite, has significantly improved observational capacity in monitoring and forecasting severe weathers in the Typhoon Committee region. This presentation will introduce Himawari-8 related services, such as </w:t>
            </w:r>
            <w:proofErr w:type="spellStart"/>
            <w:r w:rsidRPr="003E2491">
              <w:rPr>
                <w:rFonts w:ascii="AdvPSTIM10-R" w:hAnsi="AdvPSTIM10-R" w:cs="AdvPSTIM10-R"/>
                <w:i/>
                <w:sz w:val="20"/>
                <w:szCs w:val="20"/>
              </w:rPr>
              <w:t>HimawariCast</w:t>
            </w:r>
            <w:proofErr w:type="spellEnd"/>
            <w:r w:rsidRPr="003E2491">
              <w:rPr>
                <w:rFonts w:ascii="AdvPSTIM10-R" w:hAnsi="AdvPSTIM10-R" w:cs="AdvPSTIM10-R"/>
                <w:i/>
                <w:sz w:val="20"/>
                <w:szCs w:val="20"/>
              </w:rPr>
              <w:t xml:space="preserve"> and </w:t>
            </w:r>
            <w:proofErr w:type="spellStart"/>
            <w:r w:rsidRPr="003E2491">
              <w:rPr>
                <w:rFonts w:ascii="AdvPSTIM10-R" w:hAnsi="AdvPSTIM10-R" w:cs="AdvPSTIM10-R"/>
                <w:i/>
                <w:sz w:val="20"/>
                <w:szCs w:val="20"/>
              </w:rPr>
              <w:t>HimawariCloud</w:t>
            </w:r>
            <w:proofErr w:type="spellEnd"/>
            <w:r w:rsidRPr="003E2491">
              <w:rPr>
                <w:rFonts w:ascii="AdvPSTIM10-R" w:hAnsi="AdvPSTIM10-R" w:cs="AdvPSTIM10-R"/>
                <w:i/>
                <w:sz w:val="20"/>
                <w:szCs w:val="20"/>
              </w:rPr>
              <w:t>, its products useful for tropical cyclone analysis and forecasting, and training activities to support Members to utilize the Himawari-8 data/products for the operational Services.</w:t>
            </w:r>
          </w:p>
        </w:tc>
      </w:tr>
      <w:tr w:rsidR="001521D9" w:rsidRPr="00544E23" w14:paraId="63EF62DD" w14:textId="77777777" w:rsidTr="005B767E">
        <w:trPr>
          <w:trHeight w:val="1430"/>
        </w:trPr>
        <w:tc>
          <w:tcPr>
            <w:tcW w:w="750" w:type="dxa"/>
            <w:vAlign w:val="center"/>
          </w:tcPr>
          <w:p w14:paraId="24CD0E9F" w14:textId="13794217" w:rsidR="001521D9" w:rsidRPr="00F20AF4" w:rsidRDefault="001521D9" w:rsidP="00F9172A">
            <w:pPr>
              <w:pStyle w:val="NoSpacing"/>
              <w:rPr>
                <w:rFonts w:ascii="Helvetica" w:hAnsi="Helvetica" w:cs="Helvetica"/>
                <w:b/>
                <w:color w:val="000000"/>
                <w:sz w:val="24"/>
                <w:szCs w:val="24"/>
              </w:rPr>
            </w:pPr>
            <w:r>
              <w:rPr>
                <w:rFonts w:ascii="Helvetica" w:hAnsi="Helvetica" w:cs="Helvetica"/>
                <w:b/>
                <w:color w:val="000000"/>
                <w:sz w:val="24"/>
                <w:szCs w:val="24"/>
              </w:rPr>
              <w:t>14</w:t>
            </w:r>
          </w:p>
        </w:tc>
        <w:tc>
          <w:tcPr>
            <w:tcW w:w="1842" w:type="dxa"/>
            <w:tcBorders>
              <w:top w:val="dotted" w:sz="4" w:space="0" w:color="auto"/>
              <w:left w:val="dotted" w:sz="4" w:space="0" w:color="auto"/>
              <w:bottom w:val="dotted" w:sz="4" w:space="0" w:color="auto"/>
              <w:right w:val="dotted" w:sz="4" w:space="0" w:color="auto"/>
            </w:tcBorders>
            <w:vAlign w:val="center"/>
          </w:tcPr>
          <w:p w14:paraId="69B6BB5B" w14:textId="754A2385" w:rsidR="001521D9" w:rsidRPr="00F20AF4" w:rsidRDefault="001521D9" w:rsidP="0061481F">
            <w:pPr>
              <w:pStyle w:val="NoSpacing"/>
              <w:rPr>
                <w:rFonts w:ascii="Helvetica" w:eastAsia="MS Mincho" w:hAnsi="Helvetica" w:cs="Helvetica"/>
                <w:color w:val="000000"/>
                <w:sz w:val="24"/>
                <w:szCs w:val="24"/>
                <w:lang w:eastAsia="ja-JP"/>
              </w:rPr>
            </w:pPr>
            <w:r w:rsidRPr="00F20AF4">
              <w:rPr>
                <w:rFonts w:ascii="Helvetica" w:eastAsia="MS Mincho" w:hAnsi="Helvetica" w:cs="Helvetica" w:hint="eastAsia"/>
                <w:color w:val="000000"/>
                <w:sz w:val="24"/>
                <w:szCs w:val="24"/>
                <w:lang w:eastAsia="ja-JP"/>
              </w:rPr>
              <w:t>1</w:t>
            </w:r>
            <w:r>
              <w:rPr>
                <w:rFonts w:ascii="Helvetica" w:eastAsia="MS Mincho" w:hAnsi="Helvetica" w:cs="Helvetica"/>
                <w:color w:val="000000"/>
                <w:sz w:val="24"/>
                <w:szCs w:val="24"/>
                <w:lang w:eastAsia="ja-JP"/>
              </w:rPr>
              <w:t>7</w:t>
            </w:r>
            <w:r w:rsidRPr="00F20AF4">
              <w:rPr>
                <w:rFonts w:ascii="Helvetica" w:eastAsia="MS Mincho" w:hAnsi="Helvetica" w:cs="Helvetica" w:hint="eastAsia"/>
                <w:color w:val="000000"/>
                <w:sz w:val="24"/>
                <w:szCs w:val="24"/>
                <w:lang w:eastAsia="ja-JP"/>
              </w:rPr>
              <w:t>:</w:t>
            </w:r>
            <w:r>
              <w:rPr>
                <w:rFonts w:ascii="Helvetica" w:eastAsia="MS Mincho" w:hAnsi="Helvetica" w:cs="Helvetica"/>
                <w:color w:val="000000"/>
                <w:sz w:val="24"/>
                <w:szCs w:val="24"/>
                <w:lang w:eastAsia="ja-JP"/>
              </w:rPr>
              <w:t>15</w:t>
            </w:r>
            <w:r w:rsidRPr="00F20AF4">
              <w:rPr>
                <w:rFonts w:ascii="Helvetica" w:eastAsia="MS Mincho" w:hAnsi="Helvetica" w:cs="Helvetica" w:hint="eastAsia"/>
                <w:color w:val="000000"/>
                <w:sz w:val="24"/>
                <w:szCs w:val="24"/>
                <w:lang w:eastAsia="ja-JP"/>
              </w:rPr>
              <w:t xml:space="preserve"> </w:t>
            </w:r>
            <w:r w:rsidRPr="00F20AF4">
              <w:rPr>
                <w:rFonts w:ascii="Helvetica" w:eastAsia="MS Mincho" w:hAnsi="Helvetica" w:cs="Helvetica"/>
                <w:color w:val="000000"/>
                <w:sz w:val="24"/>
                <w:szCs w:val="24"/>
                <w:lang w:eastAsia="ja-JP"/>
              </w:rPr>
              <w:t>–</w:t>
            </w:r>
            <w:r w:rsidRPr="00F20AF4">
              <w:rPr>
                <w:rFonts w:ascii="Helvetica" w:eastAsia="MS Mincho" w:hAnsi="Helvetica" w:cs="Helvetica" w:hint="eastAsia"/>
                <w:color w:val="000000"/>
                <w:sz w:val="24"/>
                <w:szCs w:val="24"/>
                <w:lang w:eastAsia="ja-JP"/>
              </w:rPr>
              <w:t xml:space="preserve"> 1</w:t>
            </w:r>
            <w:r>
              <w:rPr>
                <w:rFonts w:ascii="Helvetica" w:eastAsia="MS Mincho" w:hAnsi="Helvetica" w:cs="Helvetica" w:hint="eastAsia"/>
                <w:color w:val="000000"/>
                <w:sz w:val="24"/>
                <w:szCs w:val="24"/>
                <w:lang w:eastAsia="ja-JP"/>
              </w:rPr>
              <w:t>7</w:t>
            </w:r>
            <w:r w:rsidRPr="00F20AF4">
              <w:rPr>
                <w:rFonts w:ascii="Helvetica" w:eastAsia="MS Mincho" w:hAnsi="Helvetica" w:cs="Helvetica" w:hint="eastAsia"/>
                <w:color w:val="000000"/>
                <w:sz w:val="24"/>
                <w:szCs w:val="24"/>
                <w:lang w:eastAsia="ja-JP"/>
              </w:rPr>
              <w:t>:</w:t>
            </w:r>
            <w:r>
              <w:rPr>
                <w:rFonts w:ascii="Helvetica" w:eastAsia="MS Mincho" w:hAnsi="Helvetica" w:cs="Helvetica"/>
                <w:color w:val="000000"/>
                <w:sz w:val="24"/>
                <w:szCs w:val="24"/>
                <w:lang w:eastAsia="ja-JP"/>
              </w:rPr>
              <w:t>30</w:t>
            </w:r>
          </w:p>
        </w:tc>
        <w:tc>
          <w:tcPr>
            <w:tcW w:w="5244" w:type="dxa"/>
            <w:tcBorders>
              <w:top w:val="dotted" w:sz="4" w:space="0" w:color="auto"/>
              <w:left w:val="dotted" w:sz="4" w:space="0" w:color="auto"/>
              <w:bottom w:val="dotted" w:sz="4" w:space="0" w:color="auto"/>
              <w:right w:val="dotted" w:sz="4" w:space="0" w:color="auto"/>
            </w:tcBorders>
            <w:vAlign w:val="center"/>
          </w:tcPr>
          <w:p w14:paraId="223E8AD8" w14:textId="60A9E3B9" w:rsidR="001521D9" w:rsidRPr="00F20AF4" w:rsidRDefault="001521D9" w:rsidP="00F20AF4">
            <w:pPr>
              <w:pStyle w:val="NoSpacing"/>
              <w:rPr>
                <w:rFonts w:ascii="Helvetica" w:hAnsi="Helvetica" w:cs="Helvetica"/>
                <w:b/>
                <w:color w:val="000000"/>
                <w:sz w:val="24"/>
                <w:szCs w:val="24"/>
              </w:rPr>
            </w:pPr>
            <w:r w:rsidRPr="00F20AF4">
              <w:rPr>
                <w:rFonts w:ascii="Helvetica" w:hAnsi="Helvetica" w:cs="Helvetica"/>
                <w:b/>
                <w:color w:val="000000"/>
                <w:sz w:val="24"/>
                <w:szCs w:val="24"/>
              </w:rPr>
              <w:t>Climate Mechanism for Stronger Typhoon in a Warmer World</w:t>
            </w:r>
          </w:p>
          <w:p w14:paraId="546152D0" w14:textId="58F46CE8" w:rsidR="001521D9" w:rsidRPr="00111959" w:rsidRDefault="001521D9" w:rsidP="00F20AF4">
            <w:pPr>
              <w:pStyle w:val="NoSpacing"/>
              <w:rPr>
                <w:rFonts w:ascii="Times" w:hAnsi="Times" w:cs="Calibri"/>
                <w:i/>
                <w:iCs/>
              </w:rPr>
            </w:pPr>
            <w:r w:rsidRPr="00111959">
              <w:rPr>
                <w:rFonts w:ascii="Times" w:hAnsi="Times" w:cs="Calibri"/>
                <w:i/>
                <w:iCs/>
              </w:rPr>
              <w:t>Dr. Nam-Young K</w:t>
            </w:r>
            <w:r w:rsidR="00A4711B">
              <w:rPr>
                <w:rFonts w:ascii="Times" w:hAnsi="Times" w:cs="Calibri"/>
                <w:i/>
                <w:iCs/>
              </w:rPr>
              <w:t>ang</w:t>
            </w:r>
            <w:r w:rsidRPr="00111959">
              <w:rPr>
                <w:rFonts w:ascii="Times" w:hAnsi="Times" w:cs="Calibri"/>
                <w:i/>
                <w:iCs/>
              </w:rPr>
              <w:t>, The National Typhoon Center/KMA</w:t>
            </w:r>
          </w:p>
          <w:p w14:paraId="34B2E74E" w14:textId="77777777" w:rsidR="001521D9" w:rsidRPr="00F20AF4" w:rsidRDefault="001521D9" w:rsidP="007F606C">
            <w:pPr>
              <w:pStyle w:val="NoSpacing"/>
              <w:rPr>
                <w:rFonts w:ascii="Helvetica" w:hAnsi="Helvetica" w:cs="Helvetica"/>
                <w:b/>
                <w:color w:val="000000"/>
                <w:sz w:val="24"/>
                <w:szCs w:val="24"/>
              </w:rPr>
            </w:pPr>
          </w:p>
        </w:tc>
        <w:tc>
          <w:tcPr>
            <w:tcW w:w="7331" w:type="dxa"/>
            <w:tcBorders>
              <w:top w:val="dotted" w:sz="4" w:space="0" w:color="auto"/>
              <w:left w:val="dotted" w:sz="4" w:space="0" w:color="auto"/>
              <w:bottom w:val="dotted" w:sz="4" w:space="0" w:color="auto"/>
            </w:tcBorders>
            <w:shd w:val="clear" w:color="auto" w:fill="auto"/>
            <w:vAlign w:val="center"/>
          </w:tcPr>
          <w:p w14:paraId="4E606AD6" w14:textId="77777777" w:rsidR="001521D9" w:rsidRPr="00544E23" w:rsidRDefault="001521D9" w:rsidP="00F20AF4">
            <w:pPr>
              <w:adjustRightInd w:val="0"/>
              <w:spacing w:after="0" w:line="240" w:lineRule="auto"/>
              <w:jc w:val="both"/>
              <w:rPr>
                <w:rFonts w:ascii="AdvPSTIM10-R" w:hAnsi="AdvPSTIM10-R" w:cs="AdvPSTIM10-R"/>
                <w:i/>
                <w:sz w:val="20"/>
                <w:szCs w:val="20"/>
              </w:rPr>
            </w:pPr>
            <w:r w:rsidRPr="00CD512B">
              <w:rPr>
                <w:rFonts w:ascii="AdvPSTIM10-R" w:hAnsi="AdvPSTIM10-R" w:cs="AdvPSTIM10-R"/>
                <w:i/>
                <w:sz w:val="20"/>
                <w:szCs w:val="20"/>
              </w:rPr>
              <w:t>Violent typhoons continue to have catastrophic impacts on economies and welfare, but how they are</w:t>
            </w:r>
            <w:r w:rsidRPr="00CD512B">
              <w:rPr>
                <w:rFonts w:ascii="AdvPSTIM10-R" w:hAnsi="AdvPSTIM10-R" w:cs="AdvPSTIM10-R" w:hint="eastAsia"/>
                <w:i/>
                <w:sz w:val="20"/>
                <w:szCs w:val="20"/>
              </w:rPr>
              <w:t xml:space="preserve"> </w:t>
            </w:r>
            <w:r w:rsidRPr="00CD512B">
              <w:rPr>
                <w:rFonts w:ascii="AdvPSTIM10-R" w:hAnsi="AdvPSTIM10-R" w:cs="AdvPSTIM10-R"/>
                <w:i/>
                <w:sz w:val="20"/>
                <w:szCs w:val="20"/>
              </w:rPr>
              <w:t>responding to global warming has yet to be fully understood. Here, an empirical framework is used to explain</w:t>
            </w:r>
            <w:r w:rsidRPr="00CD512B">
              <w:rPr>
                <w:rFonts w:ascii="AdvPSTIM10-R" w:hAnsi="AdvPSTIM10-R" w:cs="AdvPSTIM10-R" w:hint="eastAsia"/>
                <w:i/>
                <w:sz w:val="20"/>
                <w:szCs w:val="20"/>
              </w:rPr>
              <w:t xml:space="preserve"> </w:t>
            </w:r>
            <w:r w:rsidRPr="00CD512B">
              <w:rPr>
                <w:rFonts w:ascii="AdvPSTIM10-R" w:hAnsi="AdvPSTIM10-R" w:cs="AdvPSTIM10-R"/>
                <w:i/>
                <w:sz w:val="20"/>
                <w:szCs w:val="20"/>
              </w:rPr>
              <w:t>physically why observations support a tight connection between increasing ocean warmth and the increasing</w:t>
            </w:r>
            <w:r w:rsidRPr="00CD512B">
              <w:rPr>
                <w:rFonts w:ascii="AdvPSTIM10-R" w:hAnsi="AdvPSTIM10-R" w:cs="AdvPSTIM10-R" w:hint="eastAsia"/>
                <w:i/>
                <w:sz w:val="20"/>
                <w:szCs w:val="20"/>
              </w:rPr>
              <w:t xml:space="preserve"> </w:t>
            </w:r>
            <w:r w:rsidRPr="00CD512B">
              <w:rPr>
                <w:rFonts w:ascii="AdvPSTIM10-R" w:hAnsi="AdvPSTIM10-R" w:cs="AdvPSTIM10-R"/>
                <w:i/>
                <w:sz w:val="20"/>
                <w:szCs w:val="20"/>
              </w:rPr>
              <w:t xml:space="preserve">intensity of </w:t>
            </w:r>
            <w:proofErr w:type="spellStart"/>
            <w:r w:rsidRPr="00CD512B">
              <w:rPr>
                <w:rFonts w:ascii="AdvPSTIM10-R" w:hAnsi="AdvPSTIM10-R" w:cs="AdvPSTIM10-R"/>
                <w:i/>
                <w:sz w:val="20"/>
                <w:szCs w:val="20"/>
              </w:rPr>
              <w:t>supertyphoons</w:t>
            </w:r>
            <w:proofErr w:type="spellEnd"/>
            <w:r w:rsidRPr="00CD512B">
              <w:rPr>
                <w:rFonts w:ascii="AdvPSTIM10-R" w:hAnsi="AdvPSTIM10-R" w:cs="AdvPSTIM10-R"/>
                <w:i/>
                <w:sz w:val="20"/>
                <w:szCs w:val="20"/>
              </w:rPr>
              <w:t xml:space="preserve"> in the western North Pacific. It is shown that the energy needed for deep convection</w:t>
            </w:r>
            <w:r w:rsidRPr="00CD512B">
              <w:rPr>
                <w:rFonts w:ascii="AdvPSTIM10-R" w:hAnsi="AdvPSTIM10-R" w:cs="AdvPSTIM10-R" w:hint="eastAsia"/>
                <w:i/>
                <w:sz w:val="20"/>
                <w:szCs w:val="20"/>
              </w:rPr>
              <w:t xml:space="preserve"> </w:t>
            </w:r>
            <w:r w:rsidRPr="00CD512B">
              <w:rPr>
                <w:rFonts w:ascii="AdvPSTIM10-R" w:hAnsi="AdvPSTIM10-R" w:cs="AdvPSTIM10-R"/>
                <w:i/>
                <w:sz w:val="20"/>
                <w:szCs w:val="20"/>
              </w:rPr>
              <w:t>is on the rise with greater heat and moisture in the lower tropical troposphere but that this energy</w:t>
            </w:r>
            <w:r w:rsidRPr="00CD512B">
              <w:rPr>
                <w:rFonts w:ascii="AdvPSTIM10-R" w:hAnsi="AdvPSTIM10-R" w:cs="AdvPSTIM10-R" w:hint="eastAsia"/>
                <w:i/>
                <w:sz w:val="20"/>
                <w:szCs w:val="20"/>
              </w:rPr>
              <w:t xml:space="preserve"> </w:t>
            </w:r>
            <w:r w:rsidRPr="00CD512B">
              <w:rPr>
                <w:rFonts w:ascii="AdvPSTIM10-R" w:hAnsi="AdvPSTIM10-R" w:cs="AdvPSTIM10-R"/>
                <w:i/>
                <w:sz w:val="20"/>
                <w:szCs w:val="20"/>
              </w:rPr>
              <w:t>remains untapped when air pressure is high. Accordingly, tropical cyclone formation is becoming less common,</w:t>
            </w:r>
            <w:r w:rsidRPr="00CD512B">
              <w:rPr>
                <w:rFonts w:ascii="AdvPSTIM10-R" w:hAnsi="AdvPSTIM10-R" w:cs="AdvPSTIM10-R" w:hint="eastAsia"/>
                <w:i/>
                <w:sz w:val="20"/>
                <w:szCs w:val="20"/>
              </w:rPr>
              <w:t xml:space="preserve"> </w:t>
            </w:r>
            <w:r w:rsidRPr="00CD512B">
              <w:rPr>
                <w:rFonts w:ascii="AdvPSTIM10-R" w:hAnsi="AdvPSTIM10-R" w:cs="AdvPSTIM10-R"/>
                <w:i/>
                <w:sz w:val="20"/>
                <w:szCs w:val="20"/>
              </w:rPr>
              <w:t>but those that do form are likely to reach extreme intensities from the discharge of stored energy. These</w:t>
            </w:r>
            <w:r w:rsidRPr="00CD512B">
              <w:rPr>
                <w:rFonts w:ascii="AdvPSTIM10-R" w:hAnsi="AdvPSTIM10-R" w:cs="AdvPSTIM10-R" w:hint="eastAsia"/>
                <w:i/>
                <w:sz w:val="20"/>
                <w:szCs w:val="20"/>
              </w:rPr>
              <w:t xml:space="preserve"> </w:t>
            </w:r>
            <w:r w:rsidRPr="00CD512B">
              <w:rPr>
                <w:rFonts w:ascii="AdvPSTIM10-R" w:hAnsi="AdvPSTIM10-R" w:cs="AdvPSTIM10-R"/>
                <w:i/>
                <w:sz w:val="20"/>
                <w:szCs w:val="20"/>
              </w:rPr>
              <w:t>thermodynamic changes to the environment most significantly influence the upper portion of extreme typhoon</w:t>
            </w:r>
            <w:r w:rsidRPr="00CD512B">
              <w:rPr>
                <w:rFonts w:ascii="AdvPSTIM10-R" w:hAnsi="AdvPSTIM10-R" w:cs="AdvPSTIM10-R" w:hint="eastAsia"/>
                <w:i/>
                <w:sz w:val="20"/>
                <w:szCs w:val="20"/>
              </w:rPr>
              <w:t xml:space="preserve"> </w:t>
            </w:r>
            <w:r w:rsidRPr="00CD512B">
              <w:rPr>
                <w:rFonts w:ascii="AdvPSTIM10-R" w:hAnsi="AdvPSTIM10-R" w:cs="AdvPSTIM10-R"/>
                <w:i/>
                <w:sz w:val="20"/>
                <w:szCs w:val="20"/>
              </w:rPr>
              <w:t xml:space="preserve">intensities, indicating that </w:t>
            </w:r>
            <w:proofErr w:type="spellStart"/>
            <w:r w:rsidRPr="00CD512B">
              <w:rPr>
                <w:rFonts w:ascii="AdvPSTIM10-R" w:hAnsi="AdvPSTIM10-R" w:cs="AdvPSTIM10-R"/>
                <w:i/>
                <w:sz w:val="20"/>
                <w:szCs w:val="20"/>
              </w:rPr>
              <w:t>supertyphoons</w:t>
            </w:r>
            <w:proofErr w:type="spellEnd"/>
            <w:r w:rsidRPr="00CD512B">
              <w:rPr>
                <w:rFonts w:ascii="AdvPSTIM10-R" w:hAnsi="AdvPSTIM10-R" w:cs="AdvPSTIM10-R"/>
                <w:i/>
                <w:sz w:val="20"/>
                <w:szCs w:val="20"/>
              </w:rPr>
              <w:t xml:space="preserve"> are likely to be stronger at the expense of overall tropical</w:t>
            </w:r>
            <w:r w:rsidRPr="00CD512B">
              <w:rPr>
                <w:rFonts w:ascii="AdvPSTIM10-R" w:hAnsi="AdvPSTIM10-R" w:cs="AdvPSTIM10-R" w:hint="eastAsia"/>
                <w:i/>
                <w:sz w:val="20"/>
                <w:szCs w:val="20"/>
              </w:rPr>
              <w:t xml:space="preserve"> </w:t>
            </w:r>
            <w:r w:rsidRPr="00CD512B">
              <w:rPr>
                <w:rFonts w:ascii="AdvPSTIM10-R" w:hAnsi="AdvPSTIM10-R" w:cs="AdvPSTIM10-R"/>
                <w:i/>
                <w:sz w:val="20"/>
                <w:szCs w:val="20"/>
              </w:rPr>
              <w:t>cyclone occurrences in the western North Pacific.</w:t>
            </w:r>
          </w:p>
        </w:tc>
      </w:tr>
      <w:tr w:rsidR="001521D9" w:rsidRPr="00544E23" w14:paraId="562B708D" w14:textId="77777777" w:rsidTr="005B767E">
        <w:trPr>
          <w:trHeight w:val="1430"/>
        </w:trPr>
        <w:tc>
          <w:tcPr>
            <w:tcW w:w="750" w:type="dxa"/>
            <w:vAlign w:val="center"/>
          </w:tcPr>
          <w:p w14:paraId="2F5B1666" w14:textId="2DE92886" w:rsidR="001521D9" w:rsidRDefault="001521D9" w:rsidP="00F9172A">
            <w:pPr>
              <w:pStyle w:val="NoSpacing"/>
              <w:rPr>
                <w:rFonts w:ascii="Helvetica" w:hAnsi="Helvetica" w:cs="Helvetica"/>
                <w:b/>
                <w:color w:val="000000"/>
                <w:sz w:val="24"/>
                <w:szCs w:val="24"/>
              </w:rPr>
            </w:pPr>
            <w:r>
              <w:rPr>
                <w:rFonts w:ascii="Helvetica" w:hAnsi="Helvetica" w:cs="Helvetica"/>
                <w:b/>
                <w:color w:val="000000"/>
                <w:sz w:val="24"/>
                <w:szCs w:val="24"/>
              </w:rPr>
              <w:t>15</w:t>
            </w:r>
          </w:p>
        </w:tc>
        <w:tc>
          <w:tcPr>
            <w:tcW w:w="1842" w:type="dxa"/>
            <w:tcBorders>
              <w:top w:val="dotted" w:sz="4" w:space="0" w:color="auto"/>
              <w:left w:val="dotted" w:sz="4" w:space="0" w:color="auto"/>
              <w:bottom w:val="dotted" w:sz="4" w:space="0" w:color="auto"/>
              <w:right w:val="dotted" w:sz="4" w:space="0" w:color="auto"/>
            </w:tcBorders>
            <w:vAlign w:val="center"/>
          </w:tcPr>
          <w:p w14:paraId="54770086" w14:textId="6734DCE9" w:rsidR="001521D9" w:rsidRPr="00F20AF4" w:rsidRDefault="001521D9" w:rsidP="0061481F">
            <w:pPr>
              <w:pStyle w:val="NoSpacing"/>
              <w:rPr>
                <w:rFonts w:ascii="Helvetica" w:eastAsia="MS Mincho" w:hAnsi="Helvetica" w:cs="Helvetica"/>
                <w:color w:val="000000"/>
                <w:sz w:val="24"/>
                <w:szCs w:val="24"/>
                <w:lang w:eastAsia="ja-JP"/>
              </w:rPr>
            </w:pPr>
            <w:r>
              <w:rPr>
                <w:rFonts w:ascii="Helvetica" w:eastAsia="MS Mincho" w:hAnsi="Helvetica" w:cs="Helvetica"/>
                <w:color w:val="000000"/>
                <w:sz w:val="24"/>
                <w:szCs w:val="24"/>
                <w:lang w:eastAsia="ja-JP"/>
              </w:rPr>
              <w:t>17:30-17:45</w:t>
            </w:r>
          </w:p>
        </w:tc>
        <w:tc>
          <w:tcPr>
            <w:tcW w:w="5244" w:type="dxa"/>
            <w:tcBorders>
              <w:top w:val="dotted" w:sz="4" w:space="0" w:color="auto"/>
              <w:left w:val="dotted" w:sz="4" w:space="0" w:color="auto"/>
              <w:bottom w:val="dotted" w:sz="4" w:space="0" w:color="auto"/>
              <w:right w:val="dotted" w:sz="4" w:space="0" w:color="auto"/>
            </w:tcBorders>
            <w:vAlign w:val="center"/>
          </w:tcPr>
          <w:p w14:paraId="745BFABB" w14:textId="66F726B0" w:rsidR="001521D9" w:rsidRPr="00F20AF4" w:rsidRDefault="001521D9" w:rsidP="00F20AF4">
            <w:pPr>
              <w:pStyle w:val="NoSpacing"/>
              <w:rPr>
                <w:rFonts w:ascii="Helvetica" w:hAnsi="Helvetica" w:cs="Helvetica"/>
                <w:b/>
                <w:color w:val="000000"/>
                <w:sz w:val="24"/>
                <w:szCs w:val="24"/>
              </w:rPr>
            </w:pPr>
            <w:r w:rsidRPr="00111959">
              <w:rPr>
                <w:rFonts w:ascii="Helvetica" w:hAnsi="Helvetica" w:cs="Helvetica"/>
                <w:b/>
                <w:color w:val="000000"/>
                <w:sz w:val="24"/>
                <w:szCs w:val="24"/>
              </w:rPr>
              <w:t>Flash</w:t>
            </w:r>
            <w:r w:rsidRPr="00C74EB9">
              <w:rPr>
                <w:rFonts w:ascii="Helvetica" w:hAnsi="Helvetica" w:cs="Helvetica"/>
                <w:b/>
              </w:rPr>
              <w:t xml:space="preserve"> Flood Risk Information for Local Resilience</w:t>
            </w:r>
            <w:r w:rsidRPr="00C74EB9">
              <w:rPr>
                <w:rFonts w:ascii="Times" w:hAnsi="Times"/>
                <w:i/>
                <w:iCs/>
              </w:rPr>
              <w:t xml:space="preserve"> </w:t>
            </w:r>
            <w:r w:rsidRPr="00111959">
              <w:rPr>
                <w:rFonts w:ascii="Times" w:hAnsi="Times" w:cs="Calibri"/>
                <w:i/>
                <w:iCs/>
              </w:rPr>
              <w:t>Dr. Toshio Koike, Director, Intentional Water Hazard and Risk Management, Public Works Research Institutes, Japan</w:t>
            </w:r>
          </w:p>
        </w:tc>
        <w:tc>
          <w:tcPr>
            <w:tcW w:w="7331" w:type="dxa"/>
            <w:tcBorders>
              <w:top w:val="dotted" w:sz="4" w:space="0" w:color="auto"/>
              <w:left w:val="dotted" w:sz="4" w:space="0" w:color="auto"/>
              <w:bottom w:val="dotted" w:sz="4" w:space="0" w:color="auto"/>
            </w:tcBorders>
            <w:shd w:val="clear" w:color="auto" w:fill="auto"/>
            <w:vAlign w:val="center"/>
          </w:tcPr>
          <w:p w14:paraId="07AEC0E9" w14:textId="32940F45" w:rsidR="001521D9" w:rsidRPr="00CD512B" w:rsidRDefault="001521D9" w:rsidP="00F20AF4">
            <w:pPr>
              <w:adjustRightInd w:val="0"/>
              <w:spacing w:after="0" w:line="240" w:lineRule="auto"/>
              <w:jc w:val="both"/>
              <w:rPr>
                <w:rFonts w:ascii="AdvPSTIM10-R" w:hAnsi="AdvPSTIM10-R" w:cs="AdvPSTIM10-R"/>
                <w:i/>
                <w:sz w:val="20"/>
                <w:szCs w:val="20"/>
              </w:rPr>
            </w:pPr>
            <w:r w:rsidRPr="00C74EB9">
              <w:rPr>
                <w:rFonts w:ascii="AdvPSTIM10-R" w:hAnsi="AdvPSTIM10-R" w:cs="AdvPSTIM10-R"/>
                <w:i/>
                <w:sz w:val="20"/>
                <w:szCs w:val="20"/>
              </w:rPr>
              <w:t>Explain Japanese initiatives to Integrate governance, monitoring and advanced science technology on flood and flash flood risk information, and the International flood Initiative (IFI) which could contribute to typhoon committee’s activities</w:t>
            </w:r>
          </w:p>
        </w:tc>
      </w:tr>
    </w:tbl>
    <w:p w14:paraId="27CB8210" w14:textId="77777777" w:rsidR="001F4DCE" w:rsidRPr="00F20AF4" w:rsidRDefault="001F4DCE" w:rsidP="001F4DCE">
      <w:pPr>
        <w:pStyle w:val="Default"/>
        <w:rPr>
          <w:rFonts w:ascii="Times" w:hAnsi="Times"/>
          <w:i/>
          <w:iCs/>
          <w:sz w:val="22"/>
          <w:szCs w:val="22"/>
        </w:rPr>
      </w:pPr>
    </w:p>
    <w:sectPr w:rsidR="001F4DCE" w:rsidRPr="00F20AF4" w:rsidSect="005B767E">
      <w:footerReference w:type="default" r:id="rId9"/>
      <w:pgSz w:w="16840" w:h="11900" w:orient="landscape"/>
      <w:pgMar w:top="333" w:right="1080" w:bottom="155" w:left="28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CFE40" w14:textId="77777777" w:rsidR="00EC6B7C" w:rsidRDefault="00EC6B7C" w:rsidP="006C0529">
      <w:pPr>
        <w:spacing w:after="0" w:line="240" w:lineRule="auto"/>
      </w:pPr>
      <w:r>
        <w:separator/>
      </w:r>
    </w:p>
  </w:endnote>
  <w:endnote w:type="continuationSeparator" w:id="0">
    <w:p w14:paraId="4E2461B0" w14:textId="77777777" w:rsidR="00EC6B7C" w:rsidRDefault="00EC6B7C" w:rsidP="006C0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dvPSTIM10-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8" w:type="pct"/>
      <w:tblBorders>
        <w:bottom w:val="single" w:sz="4" w:space="0" w:color="BFBFBF"/>
      </w:tblBorders>
      <w:tblCellMar>
        <w:left w:w="115" w:type="dxa"/>
        <w:right w:w="115" w:type="dxa"/>
      </w:tblCellMar>
      <w:tblLook w:val="04A0" w:firstRow="1" w:lastRow="0" w:firstColumn="1" w:lastColumn="0" w:noHBand="0" w:noVBand="1"/>
    </w:tblPr>
    <w:tblGrid>
      <w:gridCol w:w="15128"/>
      <w:gridCol w:w="823"/>
    </w:tblGrid>
    <w:tr w:rsidR="001F4DCE" w:rsidRPr="005B767E" w14:paraId="2B4E5835" w14:textId="77777777" w:rsidTr="005B767E">
      <w:tc>
        <w:tcPr>
          <w:tcW w:w="4742" w:type="pct"/>
          <w:tcBorders>
            <w:bottom w:val="nil"/>
            <w:right w:val="single" w:sz="4" w:space="0" w:color="BFBFBF"/>
          </w:tcBorders>
        </w:tcPr>
        <w:p w14:paraId="7818275D" w14:textId="15641D64" w:rsidR="001F4DCE" w:rsidRPr="005B767E" w:rsidRDefault="00280094" w:rsidP="005B767E">
          <w:pPr>
            <w:spacing w:after="0" w:line="240" w:lineRule="auto"/>
            <w:jc w:val="right"/>
            <w:rPr>
              <w:rFonts w:ascii="Calibri" w:eastAsia="Cambria" w:hAnsi="Calibri"/>
              <w:b/>
              <w:color w:val="595959" w:themeColor="text1" w:themeTint="A6"/>
              <w:sz w:val="18"/>
              <w:szCs w:val="24"/>
            </w:rPr>
          </w:pPr>
          <w:sdt>
            <w:sdtPr>
              <w:rPr>
                <w:rFonts w:ascii="Calibri" w:hAnsi="Calibri"/>
                <w:b/>
                <w:bCs/>
                <w:caps/>
                <w:color w:val="595959" w:themeColor="text1" w:themeTint="A6"/>
                <w:sz w:val="18"/>
                <w:szCs w:val="24"/>
              </w:rPr>
              <w:alias w:val="Title"/>
              <w:id w:val="-701089611"/>
              <w:placeholder>
                <w:docPart w:val="62FFC13235442C4680DA159C8948F54B"/>
              </w:placeholder>
              <w:dataBinding w:prefixMappings="xmlns:ns0='http://schemas.openxmlformats.org/package/2006/metadata/core-properties' xmlns:ns1='http://purl.org/dc/elements/1.1/'" w:xpath="/ns0:coreProperties[1]/ns1:title[1]" w:storeItemID="{6C3C8BC8-F283-45AE-878A-BAB7291924A1}"/>
              <w:text/>
            </w:sdtPr>
            <w:sdtEndPr/>
            <w:sdtContent>
              <w:r w:rsidR="001F4DCE" w:rsidRPr="005B767E">
                <w:rPr>
                  <w:rFonts w:ascii="Calibri" w:hAnsi="Calibri"/>
                  <w:b/>
                  <w:bCs/>
                  <w:caps/>
                  <w:color w:val="595959" w:themeColor="text1" w:themeTint="A6"/>
                  <w:sz w:val="18"/>
                  <w:szCs w:val="24"/>
                </w:rPr>
                <w:t>TC4</w:t>
              </w:r>
              <w:r w:rsidR="00CD512B" w:rsidRPr="005B767E">
                <w:rPr>
                  <w:rFonts w:ascii="Calibri" w:hAnsi="Calibri"/>
                  <w:b/>
                  <w:bCs/>
                  <w:caps/>
                  <w:color w:val="595959" w:themeColor="text1" w:themeTint="A6"/>
                  <w:sz w:val="18"/>
                  <w:szCs w:val="24"/>
                </w:rPr>
                <w:t>9</w:t>
              </w:r>
              <w:r w:rsidR="001F4DCE" w:rsidRPr="005B767E">
                <w:rPr>
                  <w:rFonts w:ascii="Calibri" w:hAnsi="Calibri"/>
                  <w:b/>
                  <w:bCs/>
                  <w:caps/>
                  <w:color w:val="595959" w:themeColor="text1" w:themeTint="A6"/>
                  <w:sz w:val="18"/>
                  <w:szCs w:val="24"/>
                </w:rPr>
                <w:t xml:space="preserve"> </w:t>
              </w:r>
              <w:r w:rsidR="005B767E" w:rsidRPr="005B767E">
                <w:rPr>
                  <w:rFonts w:ascii="Calibri" w:hAnsi="Calibri"/>
                  <w:b/>
                  <w:bCs/>
                  <w:caps/>
                  <w:color w:val="595959" w:themeColor="text1" w:themeTint="A6"/>
                  <w:sz w:val="18"/>
                  <w:szCs w:val="24"/>
                </w:rPr>
                <w:t>APPENDIX VII</w:t>
              </w:r>
            </w:sdtContent>
          </w:sdt>
        </w:p>
      </w:tc>
      <w:tc>
        <w:tcPr>
          <w:tcW w:w="258" w:type="pct"/>
          <w:tcBorders>
            <w:left w:val="single" w:sz="4" w:space="0" w:color="BFBFBF"/>
            <w:bottom w:val="nil"/>
          </w:tcBorders>
        </w:tcPr>
        <w:p w14:paraId="51AB14EB" w14:textId="77777777" w:rsidR="001F4DCE" w:rsidRPr="005B767E" w:rsidRDefault="001F4DCE" w:rsidP="00ED160F">
          <w:pPr>
            <w:spacing w:after="0" w:line="240" w:lineRule="auto"/>
            <w:rPr>
              <w:rFonts w:ascii="Calibri" w:eastAsia="Cambria" w:hAnsi="Calibri"/>
              <w:color w:val="595959" w:themeColor="text1" w:themeTint="A6"/>
              <w:sz w:val="18"/>
              <w:szCs w:val="24"/>
            </w:rPr>
          </w:pPr>
          <w:r w:rsidRPr="005B767E">
            <w:rPr>
              <w:rFonts w:ascii="Calibri" w:hAnsi="Calibri"/>
              <w:b/>
              <w:color w:val="595959" w:themeColor="text1" w:themeTint="A6"/>
              <w:sz w:val="18"/>
              <w:szCs w:val="24"/>
            </w:rPr>
            <w:fldChar w:fldCharType="begin"/>
          </w:r>
          <w:r w:rsidRPr="005B767E">
            <w:rPr>
              <w:rFonts w:ascii="Calibri" w:hAnsi="Calibri"/>
              <w:b/>
              <w:color w:val="595959" w:themeColor="text1" w:themeTint="A6"/>
              <w:sz w:val="18"/>
              <w:szCs w:val="24"/>
            </w:rPr>
            <w:instrText xml:space="preserve"> PAGE   \* MERGEFORMAT </w:instrText>
          </w:r>
          <w:r w:rsidRPr="005B767E">
            <w:rPr>
              <w:rFonts w:ascii="Calibri" w:hAnsi="Calibri"/>
              <w:b/>
              <w:color w:val="595959" w:themeColor="text1" w:themeTint="A6"/>
              <w:sz w:val="18"/>
              <w:szCs w:val="24"/>
            </w:rPr>
            <w:fldChar w:fldCharType="separate"/>
          </w:r>
          <w:r w:rsidR="00280094">
            <w:rPr>
              <w:rFonts w:ascii="Calibri" w:hAnsi="Calibri"/>
              <w:b/>
              <w:noProof/>
              <w:color w:val="595959" w:themeColor="text1" w:themeTint="A6"/>
              <w:sz w:val="18"/>
              <w:szCs w:val="24"/>
            </w:rPr>
            <w:t>4</w:t>
          </w:r>
          <w:r w:rsidRPr="005B767E">
            <w:rPr>
              <w:rFonts w:ascii="Calibri" w:hAnsi="Calibri"/>
              <w:b/>
              <w:color w:val="595959" w:themeColor="text1" w:themeTint="A6"/>
              <w:sz w:val="18"/>
              <w:szCs w:val="24"/>
            </w:rPr>
            <w:fldChar w:fldCharType="end"/>
          </w:r>
        </w:p>
      </w:tc>
    </w:tr>
  </w:tbl>
  <w:p w14:paraId="77A4D063" w14:textId="0EFC1757" w:rsidR="004359EC" w:rsidRDefault="004359EC" w:rsidP="002D640A">
    <w:pPr>
      <w:pStyle w:val="Footer"/>
      <w:tabs>
        <w:tab w:val="center" w:pos="4320"/>
        <w:tab w:val="right" w:pos="8640"/>
      </w:tabs>
      <w:rPr>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0A0F16" w14:textId="77777777" w:rsidR="00EC6B7C" w:rsidRDefault="00EC6B7C" w:rsidP="006C0529">
      <w:pPr>
        <w:spacing w:after="0" w:line="240" w:lineRule="auto"/>
      </w:pPr>
      <w:r>
        <w:separator/>
      </w:r>
    </w:p>
  </w:footnote>
  <w:footnote w:type="continuationSeparator" w:id="0">
    <w:p w14:paraId="37A98A43" w14:textId="77777777" w:rsidR="00EC6B7C" w:rsidRDefault="00EC6B7C" w:rsidP="006C05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4B00"/>
    <w:multiLevelType w:val="hybridMultilevel"/>
    <w:tmpl w:val="ED72D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17938"/>
    <w:multiLevelType w:val="hybridMultilevel"/>
    <w:tmpl w:val="E99CBBEC"/>
    <w:lvl w:ilvl="0" w:tplc="86BEA4DA">
      <w:numFmt w:val="bullet"/>
      <w:lvlText w:val="-"/>
      <w:lvlJc w:val="left"/>
      <w:pPr>
        <w:ind w:left="360" w:hanging="360"/>
      </w:pPr>
      <w:rPr>
        <w:rFonts w:ascii="Times New Roman" w:eastAsia="Times New Roman" w:hAnsi="Times New Roman" w:hint="default"/>
      </w:rPr>
    </w:lvl>
    <w:lvl w:ilvl="1" w:tplc="04090017">
      <w:start w:val="1"/>
      <w:numFmt w:val="lowerLetter"/>
      <w:lvlText w:val="%2)"/>
      <w:lvlJc w:val="left"/>
      <w:pPr>
        <w:ind w:left="960" w:hanging="480"/>
      </w:pPr>
      <w:rPr>
        <w:rFonts w:hint="default"/>
      </w:rPr>
    </w:lvl>
    <w:lvl w:ilvl="2" w:tplc="04090005" w:tentative="1">
      <w:start w:val="1"/>
      <w:numFmt w:val="bullet"/>
      <w:lvlText w:val=""/>
      <w:lvlJc w:val="left"/>
      <w:pPr>
        <w:ind w:left="1440" w:hanging="480"/>
      </w:pPr>
      <w:rPr>
        <w:rFonts w:ascii="Wingdings" w:hAnsi="Wingdings" w:cs="Wingdings" w:hint="default"/>
      </w:rPr>
    </w:lvl>
    <w:lvl w:ilvl="3" w:tplc="04090001" w:tentative="1">
      <w:start w:val="1"/>
      <w:numFmt w:val="bullet"/>
      <w:lvlText w:val=""/>
      <w:lvlJc w:val="left"/>
      <w:pPr>
        <w:ind w:left="1920" w:hanging="480"/>
      </w:pPr>
      <w:rPr>
        <w:rFonts w:ascii="Wingdings" w:hAnsi="Wingdings" w:cs="Wingdings" w:hint="default"/>
      </w:rPr>
    </w:lvl>
    <w:lvl w:ilvl="4" w:tplc="04090003" w:tentative="1">
      <w:start w:val="1"/>
      <w:numFmt w:val="bullet"/>
      <w:lvlText w:val=""/>
      <w:lvlJc w:val="left"/>
      <w:pPr>
        <w:ind w:left="2400" w:hanging="480"/>
      </w:pPr>
      <w:rPr>
        <w:rFonts w:ascii="Wingdings" w:hAnsi="Wingdings" w:cs="Wingdings" w:hint="default"/>
      </w:rPr>
    </w:lvl>
    <w:lvl w:ilvl="5" w:tplc="04090005" w:tentative="1">
      <w:start w:val="1"/>
      <w:numFmt w:val="bullet"/>
      <w:lvlText w:val=""/>
      <w:lvlJc w:val="left"/>
      <w:pPr>
        <w:ind w:left="2880" w:hanging="480"/>
      </w:pPr>
      <w:rPr>
        <w:rFonts w:ascii="Wingdings" w:hAnsi="Wingdings" w:cs="Wingdings" w:hint="default"/>
      </w:rPr>
    </w:lvl>
    <w:lvl w:ilvl="6" w:tplc="04090001" w:tentative="1">
      <w:start w:val="1"/>
      <w:numFmt w:val="bullet"/>
      <w:lvlText w:val=""/>
      <w:lvlJc w:val="left"/>
      <w:pPr>
        <w:ind w:left="3360" w:hanging="480"/>
      </w:pPr>
      <w:rPr>
        <w:rFonts w:ascii="Wingdings" w:hAnsi="Wingdings" w:cs="Wingdings" w:hint="default"/>
      </w:rPr>
    </w:lvl>
    <w:lvl w:ilvl="7" w:tplc="04090003" w:tentative="1">
      <w:start w:val="1"/>
      <w:numFmt w:val="bullet"/>
      <w:lvlText w:val=""/>
      <w:lvlJc w:val="left"/>
      <w:pPr>
        <w:ind w:left="3840" w:hanging="480"/>
      </w:pPr>
      <w:rPr>
        <w:rFonts w:ascii="Wingdings" w:hAnsi="Wingdings" w:cs="Wingdings" w:hint="default"/>
      </w:rPr>
    </w:lvl>
    <w:lvl w:ilvl="8" w:tplc="04090005" w:tentative="1">
      <w:start w:val="1"/>
      <w:numFmt w:val="bullet"/>
      <w:lvlText w:val=""/>
      <w:lvlJc w:val="left"/>
      <w:pPr>
        <w:ind w:left="4320" w:hanging="480"/>
      </w:pPr>
      <w:rPr>
        <w:rFonts w:ascii="Wingdings" w:hAnsi="Wingdings" w:cs="Wingdings" w:hint="default"/>
      </w:rPr>
    </w:lvl>
  </w:abstractNum>
  <w:abstractNum w:abstractNumId="2">
    <w:nsid w:val="15936B1D"/>
    <w:multiLevelType w:val="hybridMultilevel"/>
    <w:tmpl w:val="056E8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081369"/>
    <w:multiLevelType w:val="hybridMultilevel"/>
    <w:tmpl w:val="949823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AD1C52"/>
    <w:multiLevelType w:val="hybridMultilevel"/>
    <w:tmpl w:val="3EB06810"/>
    <w:lvl w:ilvl="0" w:tplc="04090011">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nsid w:val="71231A4F"/>
    <w:multiLevelType w:val="hybridMultilevel"/>
    <w:tmpl w:val="07B4D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755B7B"/>
    <w:multiLevelType w:val="hybridMultilevel"/>
    <w:tmpl w:val="FA86A2B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F6368A"/>
    <w:multiLevelType w:val="hybridMultilevel"/>
    <w:tmpl w:val="10A284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465D12"/>
    <w:multiLevelType w:val="hybridMultilevel"/>
    <w:tmpl w:val="8D36ED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44468E"/>
    <w:multiLevelType w:val="hybridMultilevel"/>
    <w:tmpl w:val="E204340A"/>
    <w:lvl w:ilvl="0" w:tplc="D3EE01BE">
      <w:start w:val="1"/>
      <w:numFmt w:val="decimal"/>
      <w:lvlText w:val="%1."/>
      <w:lvlJc w:val="left"/>
      <w:pPr>
        <w:ind w:left="6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841DBB"/>
    <w:multiLevelType w:val="hybridMultilevel"/>
    <w:tmpl w:val="4464FEEC"/>
    <w:lvl w:ilvl="0" w:tplc="BF361F8E">
      <w:start w:val="1"/>
      <w:numFmt w:val="decimal"/>
      <w:lvlText w:val="%1)"/>
      <w:lvlJc w:val="left"/>
      <w:pPr>
        <w:ind w:left="4343" w:hanging="360"/>
      </w:pPr>
      <w:rPr>
        <w:b w:val="0"/>
        <w:i w:val="0"/>
        <w:sz w:val="21"/>
        <w:szCs w:val="21"/>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num w:numId="1">
    <w:abstractNumId w:val="9"/>
  </w:num>
  <w:num w:numId="2">
    <w:abstractNumId w:val="6"/>
  </w:num>
  <w:num w:numId="3">
    <w:abstractNumId w:val="7"/>
  </w:num>
  <w:num w:numId="4">
    <w:abstractNumId w:val="4"/>
  </w:num>
  <w:num w:numId="5">
    <w:abstractNumId w:val="1"/>
  </w:num>
  <w:num w:numId="6">
    <w:abstractNumId w:val="2"/>
  </w:num>
  <w:num w:numId="7">
    <w:abstractNumId w:val="5"/>
  </w:num>
  <w:num w:numId="8">
    <w:abstractNumId w:val="3"/>
  </w:num>
  <w:num w:numId="9">
    <w:abstractNumId w:val="8"/>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A5"/>
    <w:rsid w:val="00012E75"/>
    <w:rsid w:val="00021B03"/>
    <w:rsid w:val="000351D4"/>
    <w:rsid w:val="00064FD5"/>
    <w:rsid w:val="00077A9F"/>
    <w:rsid w:val="000861D0"/>
    <w:rsid w:val="000A4871"/>
    <w:rsid w:val="0010457A"/>
    <w:rsid w:val="00111959"/>
    <w:rsid w:val="00115AA4"/>
    <w:rsid w:val="001348D1"/>
    <w:rsid w:val="001521D9"/>
    <w:rsid w:val="00155A74"/>
    <w:rsid w:val="001643E4"/>
    <w:rsid w:val="001B40C3"/>
    <w:rsid w:val="001F0805"/>
    <w:rsid w:val="001F1F77"/>
    <w:rsid w:val="001F4DCE"/>
    <w:rsid w:val="002320E2"/>
    <w:rsid w:val="0024350D"/>
    <w:rsid w:val="00260642"/>
    <w:rsid w:val="002670C6"/>
    <w:rsid w:val="00280094"/>
    <w:rsid w:val="002B2F39"/>
    <w:rsid w:val="002B38BD"/>
    <w:rsid w:val="002D640A"/>
    <w:rsid w:val="002F78B9"/>
    <w:rsid w:val="00371033"/>
    <w:rsid w:val="003A0916"/>
    <w:rsid w:val="003A0A55"/>
    <w:rsid w:val="003B2BED"/>
    <w:rsid w:val="003C2F15"/>
    <w:rsid w:val="003D2C09"/>
    <w:rsid w:val="003D41A8"/>
    <w:rsid w:val="003E2491"/>
    <w:rsid w:val="004359EC"/>
    <w:rsid w:val="004706BA"/>
    <w:rsid w:val="004F2183"/>
    <w:rsid w:val="004F7133"/>
    <w:rsid w:val="00503208"/>
    <w:rsid w:val="005139CC"/>
    <w:rsid w:val="005277B7"/>
    <w:rsid w:val="00544E23"/>
    <w:rsid w:val="00546F53"/>
    <w:rsid w:val="00592489"/>
    <w:rsid w:val="005B58B7"/>
    <w:rsid w:val="005B6328"/>
    <w:rsid w:val="005B767E"/>
    <w:rsid w:val="005D60B1"/>
    <w:rsid w:val="005F2E23"/>
    <w:rsid w:val="006002B8"/>
    <w:rsid w:val="00600B3E"/>
    <w:rsid w:val="00604CD8"/>
    <w:rsid w:val="0061481F"/>
    <w:rsid w:val="006470F7"/>
    <w:rsid w:val="00651010"/>
    <w:rsid w:val="0065292F"/>
    <w:rsid w:val="00657FA3"/>
    <w:rsid w:val="006A5597"/>
    <w:rsid w:val="006C0529"/>
    <w:rsid w:val="006C65F1"/>
    <w:rsid w:val="006E3A28"/>
    <w:rsid w:val="006E3E82"/>
    <w:rsid w:val="006F60E5"/>
    <w:rsid w:val="0070729E"/>
    <w:rsid w:val="0076609D"/>
    <w:rsid w:val="007677CE"/>
    <w:rsid w:val="00775019"/>
    <w:rsid w:val="007B0F2E"/>
    <w:rsid w:val="007B149B"/>
    <w:rsid w:val="007C72FE"/>
    <w:rsid w:val="007D1A8D"/>
    <w:rsid w:val="007D78D1"/>
    <w:rsid w:val="008064F4"/>
    <w:rsid w:val="00830F90"/>
    <w:rsid w:val="008519AF"/>
    <w:rsid w:val="008538AA"/>
    <w:rsid w:val="008652A3"/>
    <w:rsid w:val="008D61CE"/>
    <w:rsid w:val="008E0942"/>
    <w:rsid w:val="008E4C6A"/>
    <w:rsid w:val="008E6CCD"/>
    <w:rsid w:val="0090101C"/>
    <w:rsid w:val="0090559A"/>
    <w:rsid w:val="00912A1C"/>
    <w:rsid w:val="00923797"/>
    <w:rsid w:val="00943A5C"/>
    <w:rsid w:val="009455AC"/>
    <w:rsid w:val="0095116E"/>
    <w:rsid w:val="009A4861"/>
    <w:rsid w:val="009B113F"/>
    <w:rsid w:val="009D6DBF"/>
    <w:rsid w:val="009F1BA2"/>
    <w:rsid w:val="00A01D9E"/>
    <w:rsid w:val="00A34240"/>
    <w:rsid w:val="00A36A8A"/>
    <w:rsid w:val="00A4711B"/>
    <w:rsid w:val="00A838B1"/>
    <w:rsid w:val="00A85470"/>
    <w:rsid w:val="00A95DA7"/>
    <w:rsid w:val="00AD22CD"/>
    <w:rsid w:val="00AF1B1C"/>
    <w:rsid w:val="00AF738D"/>
    <w:rsid w:val="00B109D0"/>
    <w:rsid w:val="00B30BBA"/>
    <w:rsid w:val="00B71123"/>
    <w:rsid w:val="00B8579D"/>
    <w:rsid w:val="00BA1461"/>
    <w:rsid w:val="00BA3E87"/>
    <w:rsid w:val="00BD0529"/>
    <w:rsid w:val="00BD184C"/>
    <w:rsid w:val="00BD4E1B"/>
    <w:rsid w:val="00BF530A"/>
    <w:rsid w:val="00C2451A"/>
    <w:rsid w:val="00C470A5"/>
    <w:rsid w:val="00C74EB9"/>
    <w:rsid w:val="00CD512B"/>
    <w:rsid w:val="00CD6662"/>
    <w:rsid w:val="00CD76C8"/>
    <w:rsid w:val="00CF4513"/>
    <w:rsid w:val="00D22A82"/>
    <w:rsid w:val="00D33252"/>
    <w:rsid w:val="00D35A71"/>
    <w:rsid w:val="00D36432"/>
    <w:rsid w:val="00D3751F"/>
    <w:rsid w:val="00D4165C"/>
    <w:rsid w:val="00D50089"/>
    <w:rsid w:val="00D67D95"/>
    <w:rsid w:val="00D764A7"/>
    <w:rsid w:val="00D81BA9"/>
    <w:rsid w:val="00D94921"/>
    <w:rsid w:val="00DA4CC8"/>
    <w:rsid w:val="00DC0003"/>
    <w:rsid w:val="00DC7742"/>
    <w:rsid w:val="00E21189"/>
    <w:rsid w:val="00E50CBE"/>
    <w:rsid w:val="00E75214"/>
    <w:rsid w:val="00E93813"/>
    <w:rsid w:val="00EA7BB7"/>
    <w:rsid w:val="00EB56B5"/>
    <w:rsid w:val="00EC0EAF"/>
    <w:rsid w:val="00EC6B7C"/>
    <w:rsid w:val="00ED2814"/>
    <w:rsid w:val="00ED6D02"/>
    <w:rsid w:val="00EE415C"/>
    <w:rsid w:val="00F1314D"/>
    <w:rsid w:val="00F20AF4"/>
    <w:rsid w:val="00F917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70C2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70A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C470A5"/>
    <w:pPr>
      <w:ind w:left="720"/>
      <w:contextualSpacing/>
    </w:pPr>
  </w:style>
  <w:style w:type="paragraph" w:customStyle="1" w:styleId="Default">
    <w:name w:val="Default"/>
    <w:rsid w:val="00C470A5"/>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0351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1D4"/>
    <w:rPr>
      <w:rFonts w:ascii="Tahoma" w:hAnsi="Tahoma" w:cs="Tahoma"/>
      <w:sz w:val="16"/>
      <w:szCs w:val="16"/>
    </w:rPr>
  </w:style>
  <w:style w:type="paragraph" w:styleId="Header">
    <w:name w:val="header"/>
    <w:basedOn w:val="Normal"/>
    <w:link w:val="HeaderChar"/>
    <w:uiPriority w:val="99"/>
    <w:unhideWhenUsed/>
    <w:rsid w:val="006C0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529"/>
  </w:style>
  <w:style w:type="paragraph" w:styleId="Footer">
    <w:name w:val="footer"/>
    <w:basedOn w:val="Normal"/>
    <w:link w:val="FooterChar"/>
    <w:uiPriority w:val="99"/>
    <w:unhideWhenUsed/>
    <w:rsid w:val="006C0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529"/>
  </w:style>
  <w:style w:type="paragraph" w:styleId="NoSpacing">
    <w:name w:val="No Spacing"/>
    <w:uiPriority w:val="1"/>
    <w:qFormat/>
    <w:rsid w:val="003E249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70A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C470A5"/>
    <w:pPr>
      <w:ind w:left="720"/>
      <w:contextualSpacing/>
    </w:pPr>
  </w:style>
  <w:style w:type="paragraph" w:customStyle="1" w:styleId="Default">
    <w:name w:val="Default"/>
    <w:rsid w:val="00C470A5"/>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0351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1D4"/>
    <w:rPr>
      <w:rFonts w:ascii="Tahoma" w:hAnsi="Tahoma" w:cs="Tahoma"/>
      <w:sz w:val="16"/>
      <w:szCs w:val="16"/>
    </w:rPr>
  </w:style>
  <w:style w:type="paragraph" w:styleId="Header">
    <w:name w:val="header"/>
    <w:basedOn w:val="Normal"/>
    <w:link w:val="HeaderChar"/>
    <w:uiPriority w:val="99"/>
    <w:unhideWhenUsed/>
    <w:rsid w:val="006C0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529"/>
  </w:style>
  <w:style w:type="paragraph" w:styleId="Footer">
    <w:name w:val="footer"/>
    <w:basedOn w:val="Normal"/>
    <w:link w:val="FooterChar"/>
    <w:uiPriority w:val="99"/>
    <w:unhideWhenUsed/>
    <w:rsid w:val="006C0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529"/>
  </w:style>
  <w:style w:type="paragraph" w:styleId="NoSpacing">
    <w:name w:val="No Spacing"/>
    <w:uiPriority w:val="1"/>
    <w:qFormat/>
    <w:rsid w:val="003E24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615440">
      <w:bodyDiv w:val="1"/>
      <w:marLeft w:val="0"/>
      <w:marRight w:val="0"/>
      <w:marTop w:val="0"/>
      <w:marBottom w:val="0"/>
      <w:divBdr>
        <w:top w:val="none" w:sz="0" w:space="0" w:color="auto"/>
        <w:left w:val="none" w:sz="0" w:space="0" w:color="auto"/>
        <w:bottom w:val="none" w:sz="0" w:space="0" w:color="auto"/>
        <w:right w:val="none" w:sz="0" w:space="0" w:color="auto"/>
      </w:divBdr>
    </w:div>
    <w:div w:id="185364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2FFC13235442C4680DA159C8948F54B"/>
        <w:category>
          <w:name w:val="General"/>
          <w:gallery w:val="placeholder"/>
        </w:category>
        <w:types>
          <w:type w:val="bbPlcHdr"/>
        </w:types>
        <w:behaviors>
          <w:behavior w:val="content"/>
        </w:behaviors>
        <w:guid w:val="{BE2D1A21-D80A-6448-A1C9-807812053794}"/>
      </w:docPartPr>
      <w:docPartBody>
        <w:p w:rsidR="007B7DDB" w:rsidRDefault="004D15BC" w:rsidP="004D15BC">
          <w:pPr>
            <w:pStyle w:val="62FFC13235442C4680DA159C8948F54B"/>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dvPSTIM10-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73B"/>
    <w:rsid w:val="000152E6"/>
    <w:rsid w:val="00081C9E"/>
    <w:rsid w:val="000A4A02"/>
    <w:rsid w:val="001433EF"/>
    <w:rsid w:val="00184C01"/>
    <w:rsid w:val="001D773B"/>
    <w:rsid w:val="00221EED"/>
    <w:rsid w:val="00230284"/>
    <w:rsid w:val="002876C5"/>
    <w:rsid w:val="004D15BC"/>
    <w:rsid w:val="005C0363"/>
    <w:rsid w:val="006E1F6C"/>
    <w:rsid w:val="007B7DDB"/>
    <w:rsid w:val="00810534"/>
    <w:rsid w:val="00C35EC5"/>
    <w:rsid w:val="00CB4C61"/>
    <w:rsid w:val="00DE34E4"/>
    <w:rsid w:val="00E36F08"/>
    <w:rsid w:val="00E627F2"/>
    <w:rsid w:val="00FD2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21B7BCC59A7845904B35768793FEE6">
    <w:name w:val="9921B7BCC59A7845904B35768793FEE6"/>
    <w:rsid w:val="001D773B"/>
  </w:style>
  <w:style w:type="paragraph" w:customStyle="1" w:styleId="99E1495E92DCC047953278D2499D4572">
    <w:name w:val="99E1495E92DCC047953278D2499D4572"/>
    <w:rsid w:val="001D773B"/>
  </w:style>
  <w:style w:type="paragraph" w:customStyle="1" w:styleId="F9198E25B301F149ABAFE52A89A61AE7">
    <w:name w:val="F9198E25B301F149ABAFE52A89A61AE7"/>
    <w:rsid w:val="001D773B"/>
  </w:style>
  <w:style w:type="paragraph" w:customStyle="1" w:styleId="AFC2B031AD875640AAFF4E6A8E594BA2">
    <w:name w:val="AFC2B031AD875640AAFF4E6A8E594BA2"/>
    <w:rsid w:val="001D773B"/>
  </w:style>
  <w:style w:type="paragraph" w:customStyle="1" w:styleId="6676D9EAD96AD84E9EB3B04D67FFE0A9">
    <w:name w:val="6676D9EAD96AD84E9EB3B04D67FFE0A9"/>
    <w:rsid w:val="001D773B"/>
  </w:style>
  <w:style w:type="paragraph" w:customStyle="1" w:styleId="A9FE0B796B225A4784ED219C4F97B075">
    <w:name w:val="A9FE0B796B225A4784ED219C4F97B075"/>
    <w:rsid w:val="001D773B"/>
  </w:style>
  <w:style w:type="paragraph" w:customStyle="1" w:styleId="62FFC13235442C4680DA159C8948F54B">
    <w:name w:val="62FFC13235442C4680DA159C8948F54B"/>
    <w:rsid w:val="004D15B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21B7BCC59A7845904B35768793FEE6">
    <w:name w:val="9921B7BCC59A7845904B35768793FEE6"/>
    <w:rsid w:val="001D773B"/>
  </w:style>
  <w:style w:type="paragraph" w:customStyle="1" w:styleId="99E1495E92DCC047953278D2499D4572">
    <w:name w:val="99E1495E92DCC047953278D2499D4572"/>
    <w:rsid w:val="001D773B"/>
  </w:style>
  <w:style w:type="paragraph" w:customStyle="1" w:styleId="F9198E25B301F149ABAFE52A89A61AE7">
    <w:name w:val="F9198E25B301F149ABAFE52A89A61AE7"/>
    <w:rsid w:val="001D773B"/>
  </w:style>
  <w:style w:type="paragraph" w:customStyle="1" w:styleId="AFC2B031AD875640AAFF4E6A8E594BA2">
    <w:name w:val="AFC2B031AD875640AAFF4E6A8E594BA2"/>
    <w:rsid w:val="001D773B"/>
  </w:style>
  <w:style w:type="paragraph" w:customStyle="1" w:styleId="6676D9EAD96AD84E9EB3B04D67FFE0A9">
    <w:name w:val="6676D9EAD96AD84E9EB3B04D67FFE0A9"/>
    <w:rsid w:val="001D773B"/>
  </w:style>
  <w:style w:type="paragraph" w:customStyle="1" w:styleId="A9FE0B796B225A4784ED219C4F97B075">
    <w:name w:val="A9FE0B796B225A4784ED219C4F97B075"/>
    <w:rsid w:val="001D773B"/>
  </w:style>
  <w:style w:type="paragraph" w:customStyle="1" w:styleId="62FFC13235442C4680DA159C8948F54B">
    <w:name w:val="62FFC13235442C4680DA159C8948F54B"/>
    <w:rsid w:val="004D15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細明體"/>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新細明體"/>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43A82-6783-4C1D-8EF5-DD1903649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2393</Words>
  <Characters>13645</Characters>
  <Application>Microsoft Office Word</Application>
  <DocSecurity>0</DocSecurity>
  <Lines>113</Lines>
  <Paragraphs>32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TC49 APPENDIX VII</vt:lpstr>
      <vt:lpstr>TC49 techcnical presentations</vt:lpstr>
    </vt:vector>
  </TitlesOfParts>
  <Company>気象庁</Company>
  <LinksUpToDate>false</LinksUpToDate>
  <CharactersWithSpaces>16006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TC49 APPENDIX VII</dc:title>
  <dc:creator>user</dc:creator>
  <cp:lastModifiedBy>user</cp:lastModifiedBy>
  <cp:revision>6</cp:revision>
  <cp:lastPrinted>2017-02-17T04:42:00Z</cp:lastPrinted>
  <dcterms:created xsi:type="dcterms:W3CDTF">2017-03-03T04:35:00Z</dcterms:created>
  <dcterms:modified xsi:type="dcterms:W3CDTF">2017-03-27T06:51:00Z</dcterms:modified>
</cp:coreProperties>
</file>